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6A" w:rsidRPr="00CF382C" w:rsidRDefault="00961B2A" w:rsidP="00D53C94">
      <w:pPr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Прокопович Данил Александрович</w:t>
      </w:r>
      <w:r w:rsidR="00D53C94" w:rsidRPr="00CF382C">
        <w:rPr>
          <w:rFonts w:ascii="Times New Roman" w:hAnsi="Times New Roman" w:cs="Times New Roman"/>
        </w:rPr>
        <w:br/>
      </w:r>
      <w:r w:rsidR="0022106A" w:rsidRPr="00CF382C">
        <w:rPr>
          <w:rFonts w:ascii="Times New Roman" w:hAnsi="Times New Roman" w:cs="Times New Roman"/>
        </w:rPr>
        <w:t xml:space="preserve">ACCA, CGA, CIPA, </w:t>
      </w:r>
      <w:proofErr w:type="spellStart"/>
      <w:r w:rsidR="0022106A" w:rsidRPr="00CF382C">
        <w:rPr>
          <w:rFonts w:ascii="Times New Roman" w:hAnsi="Times New Roman" w:cs="Times New Roman"/>
        </w:rPr>
        <w:t>к.э.н</w:t>
      </w:r>
      <w:proofErr w:type="spellEnd"/>
      <w:r w:rsidR="0022106A" w:rsidRPr="00CF382C">
        <w:rPr>
          <w:rFonts w:ascii="Times New Roman" w:hAnsi="Times New Roman" w:cs="Times New Roman"/>
        </w:rPr>
        <w:t>., аудитор</w:t>
      </w:r>
      <w:r w:rsidR="00F616C7">
        <w:rPr>
          <w:rFonts w:ascii="Times New Roman" w:hAnsi="Times New Roman" w:cs="Times New Roman"/>
        </w:rPr>
        <w:t>, председатель Комитета ИПБ России по МСФО</w:t>
      </w:r>
    </w:p>
    <w:p w:rsidR="003D0090" w:rsidRPr="00CF382C" w:rsidRDefault="00950E1A" w:rsidP="00FC622D">
      <w:pPr>
        <w:spacing w:before="360"/>
        <w:jc w:val="center"/>
        <w:rPr>
          <w:rFonts w:ascii="Times New Roman" w:hAnsi="Times New Roman" w:cs="Times New Roman"/>
          <w:b/>
          <w:sz w:val="28"/>
        </w:rPr>
      </w:pPr>
      <w:r w:rsidRPr="00CF382C">
        <w:rPr>
          <w:rFonts w:ascii="Times New Roman" w:hAnsi="Times New Roman" w:cs="Times New Roman"/>
          <w:b/>
          <w:sz w:val="28"/>
        </w:rPr>
        <w:t>Актуальные ответы о переход</w:t>
      </w:r>
      <w:r w:rsidR="005F651E" w:rsidRPr="00CF382C">
        <w:rPr>
          <w:rFonts w:ascii="Times New Roman" w:hAnsi="Times New Roman" w:cs="Times New Roman"/>
          <w:b/>
          <w:sz w:val="28"/>
        </w:rPr>
        <w:t>е</w:t>
      </w:r>
      <w:r w:rsidRPr="00CF382C">
        <w:rPr>
          <w:rFonts w:ascii="Times New Roman" w:hAnsi="Times New Roman" w:cs="Times New Roman"/>
          <w:b/>
          <w:sz w:val="28"/>
        </w:rPr>
        <w:t xml:space="preserve"> на МСФО</w:t>
      </w:r>
    </w:p>
    <w:p w:rsidR="00606A5D" w:rsidRPr="00CF382C" w:rsidRDefault="00242E8C" w:rsidP="00242E8C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 xml:space="preserve">Итак, Международные стандарты финансовой отчетности (МСФО) </w:t>
      </w:r>
      <w:r w:rsidR="00606A5D" w:rsidRPr="00CF382C">
        <w:rPr>
          <w:rFonts w:ascii="Times New Roman" w:hAnsi="Times New Roman" w:cs="Times New Roman"/>
        </w:rPr>
        <w:t xml:space="preserve">законодательно </w:t>
      </w:r>
      <w:r w:rsidRPr="00CF382C">
        <w:rPr>
          <w:rFonts w:ascii="Times New Roman" w:hAnsi="Times New Roman" w:cs="Times New Roman"/>
        </w:rPr>
        <w:t>введены в действие на территории Российской Федерации.</w:t>
      </w:r>
      <w:r w:rsidR="007973E8" w:rsidRPr="00CF382C">
        <w:rPr>
          <w:rFonts w:ascii="Times New Roman" w:hAnsi="Times New Roman" w:cs="Times New Roman"/>
        </w:rPr>
        <w:t xml:space="preserve"> Это столь долгожданное событие произошло в декабре 2011 года, в связи с чем</w:t>
      </w:r>
      <w:r w:rsidR="009A7452" w:rsidRPr="00CF382C">
        <w:rPr>
          <w:rFonts w:ascii="Times New Roman" w:hAnsi="Times New Roman" w:cs="Times New Roman"/>
        </w:rPr>
        <w:t xml:space="preserve">, </w:t>
      </w:r>
      <w:proofErr w:type="gramStart"/>
      <w:r w:rsidR="009A7452" w:rsidRPr="00CF382C">
        <w:rPr>
          <w:rFonts w:ascii="Times New Roman" w:hAnsi="Times New Roman" w:cs="Times New Roman"/>
        </w:rPr>
        <w:t>согласно</w:t>
      </w:r>
      <w:r w:rsidR="00CC743F" w:rsidRPr="00CF382C">
        <w:rPr>
          <w:rFonts w:ascii="Times New Roman" w:hAnsi="Times New Roman" w:cs="Times New Roman"/>
        </w:rPr>
        <w:t xml:space="preserve"> закон</w:t>
      </w:r>
      <w:r w:rsidR="00F46E59" w:rsidRPr="00CF382C">
        <w:rPr>
          <w:rFonts w:ascii="Times New Roman" w:hAnsi="Times New Roman" w:cs="Times New Roman"/>
        </w:rPr>
        <w:t>а</w:t>
      </w:r>
      <w:proofErr w:type="gramEnd"/>
      <w:r w:rsidR="009A7452" w:rsidRPr="00CF382C">
        <w:rPr>
          <w:rFonts w:ascii="Times New Roman" w:hAnsi="Times New Roman" w:cs="Times New Roman"/>
        </w:rPr>
        <w:t xml:space="preserve"> 208-ФЗ,</w:t>
      </w:r>
      <w:r w:rsidR="007973E8" w:rsidRPr="00CF382C">
        <w:rPr>
          <w:rFonts w:ascii="Times New Roman" w:hAnsi="Times New Roman" w:cs="Times New Roman"/>
        </w:rPr>
        <w:t xml:space="preserve"> обязанность их применения при составлении консолидированной отчетности у российских организаций возникает, н</w:t>
      </w:r>
      <w:r w:rsidR="00606A5D" w:rsidRPr="00CF382C">
        <w:rPr>
          <w:rFonts w:ascii="Times New Roman" w:hAnsi="Times New Roman" w:cs="Times New Roman"/>
        </w:rPr>
        <w:t>ачиная с отчетности за 2012 год.</w:t>
      </w:r>
    </w:p>
    <w:p w:rsidR="007973E8" w:rsidRPr="00CF382C" w:rsidRDefault="009A7452" w:rsidP="00A373EF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t>Какие тексты</w:t>
      </w:r>
      <w:r w:rsidR="00D118BF" w:rsidRPr="00CF382C">
        <w:rPr>
          <w:rFonts w:ascii="Times New Roman" w:hAnsi="Times New Roman" w:cs="Times New Roman"/>
          <w:b/>
        </w:rPr>
        <w:t xml:space="preserve"> </w:t>
      </w:r>
      <w:proofErr w:type="gramStart"/>
      <w:r w:rsidR="00D118BF" w:rsidRPr="00CF382C">
        <w:rPr>
          <w:rFonts w:ascii="Times New Roman" w:hAnsi="Times New Roman" w:cs="Times New Roman"/>
          <w:b/>
        </w:rPr>
        <w:t>стандартов</w:t>
      </w:r>
      <w:proofErr w:type="gramEnd"/>
      <w:r w:rsidR="00D118BF" w:rsidRPr="00CF382C">
        <w:rPr>
          <w:rFonts w:ascii="Times New Roman" w:hAnsi="Times New Roman" w:cs="Times New Roman"/>
          <w:b/>
        </w:rPr>
        <w:t xml:space="preserve"> таким образом вступили в силу? Все ли их надо применять?</w:t>
      </w:r>
    </w:p>
    <w:p w:rsidR="00823AEA" w:rsidRPr="00CF382C" w:rsidRDefault="00D118BF" w:rsidP="00823AEA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 xml:space="preserve">Как известно, МСФО включают сами стандарты и </w:t>
      </w:r>
      <w:r w:rsidR="00F81F51" w:rsidRPr="00CF382C">
        <w:rPr>
          <w:rFonts w:ascii="Times New Roman" w:hAnsi="Times New Roman" w:cs="Times New Roman"/>
        </w:rPr>
        <w:t>разъяснения</w:t>
      </w:r>
      <w:r w:rsidR="002C7C3A" w:rsidRPr="00CF382C">
        <w:rPr>
          <w:rFonts w:ascii="Times New Roman" w:hAnsi="Times New Roman" w:cs="Times New Roman"/>
        </w:rPr>
        <w:t xml:space="preserve">. Стандарты </w:t>
      </w:r>
      <w:r w:rsidR="001E05FC" w:rsidRPr="00CF382C">
        <w:rPr>
          <w:rFonts w:ascii="Times New Roman" w:hAnsi="Times New Roman" w:cs="Times New Roman"/>
        </w:rPr>
        <w:t xml:space="preserve">комплексно </w:t>
      </w:r>
      <w:r w:rsidR="002C7C3A" w:rsidRPr="00CF382C">
        <w:rPr>
          <w:rFonts w:ascii="Times New Roman" w:hAnsi="Times New Roman" w:cs="Times New Roman"/>
        </w:rPr>
        <w:t xml:space="preserve">устанавливают основные требования к составлению </w:t>
      </w:r>
      <w:r w:rsidR="001E05FC" w:rsidRPr="00CF382C">
        <w:rPr>
          <w:rFonts w:ascii="Times New Roman" w:hAnsi="Times New Roman" w:cs="Times New Roman"/>
        </w:rPr>
        <w:t xml:space="preserve">и представлению </w:t>
      </w:r>
      <w:r w:rsidR="002C7C3A" w:rsidRPr="00CF382C">
        <w:rPr>
          <w:rFonts w:ascii="Times New Roman" w:hAnsi="Times New Roman" w:cs="Times New Roman"/>
        </w:rPr>
        <w:t>финансовой отчетности</w:t>
      </w:r>
      <w:r w:rsidR="001E05FC" w:rsidRPr="00CF382C">
        <w:rPr>
          <w:rFonts w:ascii="Times New Roman" w:hAnsi="Times New Roman" w:cs="Times New Roman"/>
        </w:rPr>
        <w:t>. Разъяснения</w:t>
      </w:r>
      <w:r w:rsidR="00197841" w:rsidRPr="00CF382C">
        <w:rPr>
          <w:rFonts w:ascii="Times New Roman" w:hAnsi="Times New Roman" w:cs="Times New Roman"/>
        </w:rPr>
        <w:t xml:space="preserve"> дают</w:t>
      </w:r>
      <w:r w:rsidR="001E05FC" w:rsidRPr="00CF382C">
        <w:rPr>
          <w:rFonts w:ascii="Times New Roman" w:hAnsi="Times New Roman" w:cs="Times New Roman"/>
        </w:rPr>
        <w:t xml:space="preserve"> </w:t>
      </w:r>
      <w:r w:rsidR="00197841" w:rsidRPr="00CF382C">
        <w:rPr>
          <w:rFonts w:ascii="Times New Roman" w:hAnsi="Times New Roman" w:cs="Times New Roman"/>
        </w:rPr>
        <w:t xml:space="preserve">официальное </w:t>
      </w:r>
      <w:r w:rsidR="001E05FC" w:rsidRPr="00CF382C">
        <w:rPr>
          <w:rFonts w:ascii="Times New Roman" w:hAnsi="Times New Roman" w:cs="Times New Roman"/>
        </w:rPr>
        <w:t>руководств</w:t>
      </w:r>
      <w:r w:rsidR="00197841" w:rsidRPr="00CF382C">
        <w:rPr>
          <w:rFonts w:ascii="Times New Roman" w:hAnsi="Times New Roman" w:cs="Times New Roman"/>
        </w:rPr>
        <w:t>о</w:t>
      </w:r>
      <w:r w:rsidR="001E05FC" w:rsidRPr="00CF382C">
        <w:rPr>
          <w:rFonts w:ascii="Times New Roman" w:hAnsi="Times New Roman" w:cs="Times New Roman"/>
        </w:rPr>
        <w:t xml:space="preserve"> по </w:t>
      </w:r>
      <w:r w:rsidR="00197841" w:rsidRPr="00CF382C">
        <w:rPr>
          <w:rFonts w:ascii="Times New Roman" w:hAnsi="Times New Roman" w:cs="Times New Roman"/>
        </w:rPr>
        <w:t xml:space="preserve">отдельным </w:t>
      </w:r>
      <w:r w:rsidR="001E05FC" w:rsidRPr="00CF382C">
        <w:rPr>
          <w:rFonts w:ascii="Times New Roman" w:hAnsi="Times New Roman" w:cs="Times New Roman"/>
        </w:rPr>
        <w:t>актуальным и распространенным бухгалтерским вопросам в контексте действующих стандартов.</w:t>
      </w:r>
      <w:r w:rsidR="002206D4" w:rsidRPr="00CF382C">
        <w:rPr>
          <w:rFonts w:ascii="Times New Roman" w:hAnsi="Times New Roman" w:cs="Times New Roman"/>
        </w:rPr>
        <w:t xml:space="preserve"> Для того чтобы отчетность считалась соответствующей МСФО, она должна соответствовать всем применимым требованиям каждого стандарта и разъяснения (с учетом существенности).</w:t>
      </w:r>
      <w:r w:rsidR="00A02FB9" w:rsidRPr="00CF382C">
        <w:rPr>
          <w:rFonts w:ascii="Times New Roman" w:hAnsi="Times New Roman" w:cs="Times New Roman"/>
        </w:rPr>
        <w:t xml:space="preserve"> </w:t>
      </w:r>
      <w:r w:rsidR="00823AEA" w:rsidRPr="00CF382C">
        <w:rPr>
          <w:rFonts w:ascii="Times New Roman" w:hAnsi="Times New Roman" w:cs="Times New Roman"/>
        </w:rPr>
        <w:t xml:space="preserve">Важно, что при составлении отчетности по МСФО </w:t>
      </w:r>
      <w:r w:rsidR="00A02FB9" w:rsidRPr="00CF382C">
        <w:rPr>
          <w:rFonts w:ascii="Times New Roman" w:hAnsi="Times New Roman" w:cs="Times New Roman"/>
        </w:rPr>
        <w:t xml:space="preserve">российские </w:t>
      </w:r>
      <w:r w:rsidR="00823AEA" w:rsidRPr="00CF382C">
        <w:rPr>
          <w:rFonts w:ascii="Times New Roman" w:hAnsi="Times New Roman" w:cs="Times New Roman"/>
        </w:rPr>
        <w:t>организации должны руководствоваться непосредственно МСФО по всем аспектам, без каких либо изъятий или уточнений.</w:t>
      </w:r>
      <w:r w:rsidR="00A02FB9" w:rsidRPr="00CF382C">
        <w:rPr>
          <w:rFonts w:ascii="Times New Roman" w:hAnsi="Times New Roman" w:cs="Times New Roman"/>
        </w:rPr>
        <w:t xml:space="preserve"> Тем более</w:t>
      </w:r>
      <w:proofErr w:type="gramStart"/>
      <w:r w:rsidR="00A02FB9" w:rsidRPr="00CF382C">
        <w:rPr>
          <w:rFonts w:ascii="Times New Roman" w:hAnsi="Times New Roman" w:cs="Times New Roman"/>
        </w:rPr>
        <w:t>,</w:t>
      </w:r>
      <w:proofErr w:type="gramEnd"/>
      <w:r w:rsidR="00A02FB9" w:rsidRPr="00CF382C">
        <w:rPr>
          <w:rFonts w:ascii="Times New Roman" w:hAnsi="Times New Roman" w:cs="Times New Roman"/>
        </w:rPr>
        <w:t xml:space="preserve"> что в России они утверждены полностью в оригинальном варианте, за что председатель Совета по МСФО (IASB), </w:t>
      </w:r>
      <w:proofErr w:type="spellStart"/>
      <w:r w:rsidR="00A02FB9" w:rsidRPr="00CF382C">
        <w:rPr>
          <w:rFonts w:ascii="Times New Roman" w:hAnsi="Times New Roman" w:cs="Times New Roman"/>
        </w:rPr>
        <w:t>Ханс</w:t>
      </w:r>
      <w:proofErr w:type="spellEnd"/>
      <w:r w:rsidR="00A02FB9" w:rsidRPr="00CF382C">
        <w:rPr>
          <w:rFonts w:ascii="Times New Roman" w:hAnsi="Times New Roman" w:cs="Times New Roman"/>
        </w:rPr>
        <w:t xml:space="preserve"> </w:t>
      </w:r>
      <w:proofErr w:type="spellStart"/>
      <w:r w:rsidR="00A02FB9" w:rsidRPr="00CF382C">
        <w:rPr>
          <w:rFonts w:ascii="Times New Roman" w:hAnsi="Times New Roman" w:cs="Times New Roman"/>
        </w:rPr>
        <w:t>Хугерфорст</w:t>
      </w:r>
      <w:proofErr w:type="spellEnd"/>
      <w:r w:rsidR="00A02FB9" w:rsidRPr="00CF382C">
        <w:rPr>
          <w:rFonts w:ascii="Times New Roman" w:hAnsi="Times New Roman" w:cs="Times New Roman"/>
        </w:rPr>
        <w:t xml:space="preserve"> (</w:t>
      </w:r>
      <w:proofErr w:type="spellStart"/>
      <w:r w:rsidR="00A02FB9" w:rsidRPr="00CF382C">
        <w:rPr>
          <w:rFonts w:ascii="Times New Roman" w:hAnsi="Times New Roman" w:cs="Times New Roman"/>
        </w:rPr>
        <w:t>Hans</w:t>
      </w:r>
      <w:proofErr w:type="spellEnd"/>
      <w:r w:rsidR="00A02FB9" w:rsidRPr="00CF382C">
        <w:rPr>
          <w:rFonts w:ascii="Times New Roman" w:hAnsi="Times New Roman" w:cs="Times New Roman"/>
        </w:rPr>
        <w:t xml:space="preserve"> </w:t>
      </w:r>
      <w:proofErr w:type="spellStart"/>
      <w:r w:rsidR="00A02FB9" w:rsidRPr="00CF382C">
        <w:rPr>
          <w:rFonts w:ascii="Times New Roman" w:hAnsi="Times New Roman" w:cs="Times New Roman"/>
        </w:rPr>
        <w:t>Hoogervorst</w:t>
      </w:r>
      <w:proofErr w:type="spellEnd"/>
      <w:r w:rsidR="00A02FB9" w:rsidRPr="00CF382C">
        <w:rPr>
          <w:rFonts w:ascii="Times New Roman" w:hAnsi="Times New Roman" w:cs="Times New Roman"/>
        </w:rPr>
        <w:t>), в ходе своего визита в Москву выразил отдельную признательность.</w:t>
      </w:r>
    </w:p>
    <w:p w:rsidR="00D777C2" w:rsidRPr="00CF382C" w:rsidRDefault="00D777C2" w:rsidP="00D777C2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 xml:space="preserve">На данном этапе в России утвержден полный комплект обязательных стандартов и разъяснений, но не все </w:t>
      </w:r>
      <w:proofErr w:type="gramStart"/>
      <w:r w:rsidRPr="00CF382C">
        <w:rPr>
          <w:rFonts w:ascii="Times New Roman" w:hAnsi="Times New Roman" w:cs="Times New Roman"/>
        </w:rPr>
        <w:t>из</w:t>
      </w:r>
      <w:proofErr w:type="gramEnd"/>
      <w:r w:rsidRPr="00CF382C">
        <w:rPr>
          <w:rFonts w:ascii="Times New Roman" w:hAnsi="Times New Roman" w:cs="Times New Roman"/>
        </w:rPr>
        <w:t xml:space="preserve"> опубликованных Советом по МСФО (IASB). </w:t>
      </w:r>
      <w:proofErr w:type="gramStart"/>
      <w:r w:rsidRPr="00CF382C">
        <w:rPr>
          <w:rFonts w:ascii="Times New Roman" w:hAnsi="Times New Roman" w:cs="Times New Roman"/>
        </w:rPr>
        <w:t>Дело в</w:t>
      </w:r>
      <w:r w:rsidR="002206D4" w:rsidRPr="00CF382C">
        <w:rPr>
          <w:rFonts w:ascii="Times New Roman" w:hAnsi="Times New Roman" w:cs="Times New Roman"/>
        </w:rPr>
        <w:t xml:space="preserve"> том, что пять новых стандартов – МСФО (IFRS) 9 «Финансовые инструменты», МСФО (IFRS) 10 «Консолидированная финансовая отчетность», МСФО (IFRS) 11 «Совместная деятельность», МСФО (IFRS) 12 «Раскрытие информации об участии в других предприятиях» и МСФО (IFRS)</w:t>
      </w:r>
      <w:r w:rsidR="00AB739F" w:rsidRPr="00CF382C">
        <w:rPr>
          <w:rFonts w:ascii="Times New Roman" w:hAnsi="Times New Roman" w:cs="Times New Roman"/>
        </w:rPr>
        <w:t xml:space="preserve"> 13 «Оценка справедливой стоимости» – </w:t>
      </w:r>
      <w:r w:rsidRPr="00CF382C">
        <w:rPr>
          <w:rFonts w:ascii="Times New Roman" w:hAnsi="Times New Roman" w:cs="Times New Roman"/>
        </w:rPr>
        <w:t>обязательны к применению, на</w:t>
      </w:r>
      <w:r w:rsidR="00AB739F" w:rsidRPr="00CF382C">
        <w:rPr>
          <w:rFonts w:ascii="Times New Roman" w:hAnsi="Times New Roman" w:cs="Times New Roman"/>
        </w:rPr>
        <w:t>чиная с отчет</w:t>
      </w:r>
      <w:r w:rsidRPr="00CF382C">
        <w:rPr>
          <w:rFonts w:ascii="Times New Roman" w:hAnsi="Times New Roman" w:cs="Times New Roman"/>
        </w:rPr>
        <w:t>н</w:t>
      </w:r>
      <w:r w:rsidR="00AB739F" w:rsidRPr="00CF382C">
        <w:rPr>
          <w:rFonts w:ascii="Times New Roman" w:hAnsi="Times New Roman" w:cs="Times New Roman"/>
        </w:rPr>
        <w:t>о</w:t>
      </w:r>
      <w:r w:rsidRPr="00CF382C">
        <w:rPr>
          <w:rFonts w:ascii="Times New Roman" w:hAnsi="Times New Roman" w:cs="Times New Roman"/>
        </w:rPr>
        <w:t>сти за 2013 год (а действие IFRS 9 вообще отлож</w:t>
      </w:r>
      <w:r w:rsidR="00D5540A" w:rsidRPr="00CF382C">
        <w:rPr>
          <w:rFonts w:ascii="Times New Roman" w:hAnsi="Times New Roman" w:cs="Times New Roman"/>
        </w:rPr>
        <w:t>ено</w:t>
      </w:r>
      <w:r w:rsidRPr="00CF382C">
        <w:rPr>
          <w:rFonts w:ascii="Times New Roman" w:hAnsi="Times New Roman" w:cs="Times New Roman"/>
        </w:rPr>
        <w:t xml:space="preserve"> до 2015 года).</w:t>
      </w:r>
      <w:proofErr w:type="gramEnd"/>
      <w:r w:rsidR="00AB739F" w:rsidRPr="00CF382C">
        <w:rPr>
          <w:rFonts w:ascii="Times New Roman" w:hAnsi="Times New Roman" w:cs="Times New Roman"/>
        </w:rPr>
        <w:t xml:space="preserve"> </w:t>
      </w:r>
      <w:r w:rsidR="00D5540A" w:rsidRPr="00CF382C">
        <w:rPr>
          <w:rFonts w:ascii="Times New Roman" w:hAnsi="Times New Roman" w:cs="Times New Roman"/>
        </w:rPr>
        <w:t>Но п</w:t>
      </w:r>
      <w:r w:rsidR="00AB739F" w:rsidRPr="00CF382C">
        <w:rPr>
          <w:rFonts w:ascii="Times New Roman" w:hAnsi="Times New Roman" w:cs="Times New Roman"/>
        </w:rPr>
        <w:t xml:space="preserve">оскольку досрочное применение этих стандартов </w:t>
      </w:r>
      <w:r w:rsidR="00D10684" w:rsidRPr="00CF382C">
        <w:rPr>
          <w:rFonts w:ascii="Times New Roman" w:hAnsi="Times New Roman" w:cs="Times New Roman"/>
        </w:rPr>
        <w:t>допускается,</w:t>
      </w:r>
      <w:r w:rsidR="00AB739F" w:rsidRPr="00CF382C">
        <w:rPr>
          <w:rFonts w:ascii="Times New Roman" w:hAnsi="Times New Roman" w:cs="Times New Roman"/>
        </w:rPr>
        <w:t xml:space="preserve"> следует ожидать, что они будут утверждены в России уже в ближайшее время, т</w:t>
      </w:r>
      <w:r w:rsidR="00717839" w:rsidRPr="00CF382C">
        <w:rPr>
          <w:rFonts w:ascii="Times New Roman" w:hAnsi="Times New Roman" w:cs="Times New Roman"/>
        </w:rPr>
        <w:t>ем более</w:t>
      </w:r>
      <w:r w:rsidR="00AB739F" w:rsidRPr="00CF382C">
        <w:rPr>
          <w:rFonts w:ascii="Times New Roman" w:hAnsi="Times New Roman" w:cs="Times New Roman"/>
        </w:rPr>
        <w:t xml:space="preserve"> что Совет по МСФО (IASB) уже располагает их переводом на русский язык.</w:t>
      </w:r>
    </w:p>
    <w:p w:rsidR="00670813" w:rsidRPr="00CF382C" w:rsidRDefault="002F6A5B" w:rsidP="0073662E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 xml:space="preserve">В </w:t>
      </w:r>
      <w:r w:rsidR="00EB2B45" w:rsidRPr="00CF382C">
        <w:rPr>
          <w:rFonts w:ascii="Times New Roman" w:hAnsi="Times New Roman" w:cs="Times New Roman"/>
        </w:rPr>
        <w:t>утвержденный</w:t>
      </w:r>
      <w:r w:rsidRPr="00CF382C">
        <w:rPr>
          <w:rFonts w:ascii="Times New Roman" w:hAnsi="Times New Roman" w:cs="Times New Roman"/>
        </w:rPr>
        <w:t xml:space="preserve"> комплект</w:t>
      </w:r>
      <w:r w:rsidR="00EB2B45" w:rsidRPr="00CF382C">
        <w:rPr>
          <w:rFonts w:ascii="Times New Roman" w:hAnsi="Times New Roman" w:cs="Times New Roman"/>
        </w:rPr>
        <w:t xml:space="preserve">, однако, не вошли </w:t>
      </w:r>
      <w:r w:rsidRPr="00CF382C">
        <w:rPr>
          <w:rFonts w:ascii="Times New Roman" w:hAnsi="Times New Roman" w:cs="Times New Roman"/>
        </w:rPr>
        <w:t xml:space="preserve">документы поясняющего характера, </w:t>
      </w:r>
      <w:r w:rsidR="00DC77DE" w:rsidRPr="00CF382C">
        <w:rPr>
          <w:rFonts w:ascii="Times New Roman" w:hAnsi="Times New Roman" w:cs="Times New Roman"/>
        </w:rPr>
        <w:t xml:space="preserve">такие как: Концептуальные основы финансовой отчетности, Основы для выводов или Руководства по применению стандартов, </w:t>
      </w:r>
      <w:r w:rsidRPr="00CF382C">
        <w:rPr>
          <w:rFonts w:ascii="Times New Roman" w:hAnsi="Times New Roman" w:cs="Times New Roman"/>
        </w:rPr>
        <w:t xml:space="preserve">которые не являются </w:t>
      </w:r>
      <w:r w:rsidR="00EB2B45" w:rsidRPr="00CF382C">
        <w:rPr>
          <w:rFonts w:ascii="Times New Roman" w:hAnsi="Times New Roman" w:cs="Times New Roman"/>
        </w:rPr>
        <w:t>неотъемлемой частью самих стандартов или р</w:t>
      </w:r>
      <w:r w:rsidRPr="00CF382C">
        <w:rPr>
          <w:rFonts w:ascii="Times New Roman" w:hAnsi="Times New Roman" w:cs="Times New Roman"/>
        </w:rPr>
        <w:t xml:space="preserve">азъяснений, </w:t>
      </w:r>
      <w:r w:rsidR="00DC77DE" w:rsidRPr="00CF382C">
        <w:rPr>
          <w:rFonts w:ascii="Times New Roman" w:hAnsi="Times New Roman" w:cs="Times New Roman"/>
        </w:rPr>
        <w:t>а необходимы скорее для их лучшего понимания</w:t>
      </w:r>
      <w:r w:rsidRPr="00CF382C">
        <w:rPr>
          <w:rFonts w:ascii="Times New Roman" w:hAnsi="Times New Roman" w:cs="Times New Roman"/>
        </w:rPr>
        <w:t>.</w:t>
      </w:r>
      <w:r w:rsidR="00DC77DE" w:rsidRPr="00CF382C">
        <w:rPr>
          <w:rFonts w:ascii="Times New Roman" w:hAnsi="Times New Roman" w:cs="Times New Roman"/>
        </w:rPr>
        <w:t xml:space="preserve"> Также не </w:t>
      </w:r>
      <w:proofErr w:type="gramStart"/>
      <w:r w:rsidR="00B64B68" w:rsidRPr="00CF382C">
        <w:rPr>
          <w:rFonts w:ascii="Times New Roman" w:hAnsi="Times New Roman" w:cs="Times New Roman"/>
        </w:rPr>
        <w:t>введен</w:t>
      </w:r>
      <w:proofErr w:type="gramEnd"/>
      <w:r w:rsidR="00B64B68" w:rsidRPr="00CF382C">
        <w:rPr>
          <w:rFonts w:ascii="Times New Roman" w:hAnsi="Times New Roman" w:cs="Times New Roman"/>
        </w:rPr>
        <w:t xml:space="preserve"> </w:t>
      </w:r>
      <w:r w:rsidR="00670813" w:rsidRPr="00CF382C">
        <w:rPr>
          <w:rFonts w:ascii="Times New Roman" w:hAnsi="Times New Roman" w:cs="Times New Roman"/>
        </w:rPr>
        <w:t>МСФО для малого и среднего бизнеса.</w:t>
      </w:r>
    </w:p>
    <w:p w:rsidR="00B744B9" w:rsidRPr="00CF382C" w:rsidRDefault="004B6CD2" w:rsidP="00A373EF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t>Какие организации должны составлять консолидированную отчетность по МСФО?</w:t>
      </w:r>
    </w:p>
    <w:p w:rsidR="00F34447" w:rsidRPr="00CF382C" w:rsidRDefault="00F34447" w:rsidP="00F34447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Положения</w:t>
      </w:r>
      <w:r w:rsidR="004B6CD2" w:rsidRPr="00CF382C">
        <w:rPr>
          <w:rFonts w:ascii="Times New Roman" w:hAnsi="Times New Roman" w:cs="Times New Roman"/>
        </w:rPr>
        <w:t xml:space="preserve"> закона о консолидированной отчетности (208-ФЗ) распространяются на: кредитные, страховые организации, организации, ценные бумаги которых допущены к обращению на организованных торгах, а также другие организации, обязанные в силу устава или других законов составлять консолидированную (или сводную) финансовую отчетность.</w:t>
      </w:r>
      <w:r w:rsidRPr="00CF382C">
        <w:rPr>
          <w:rFonts w:ascii="Times New Roman" w:hAnsi="Times New Roman" w:cs="Times New Roman"/>
        </w:rPr>
        <w:t xml:space="preserve"> Для таких организаций несоблюдение требования об обязательном представлении отчетности по МСФО, очевидно, будет связано с более серьезными санкциями, чем просто штраф, такими как: отзыв лицензии или исключение из котировального списка. Контролирующими органами </w:t>
      </w:r>
      <w:r w:rsidR="00C61A0F" w:rsidRPr="00CF382C">
        <w:rPr>
          <w:rFonts w:ascii="Times New Roman" w:hAnsi="Times New Roman" w:cs="Times New Roman"/>
        </w:rPr>
        <w:t xml:space="preserve">здесь </w:t>
      </w:r>
      <w:r w:rsidRPr="00CF382C">
        <w:rPr>
          <w:rFonts w:ascii="Times New Roman" w:hAnsi="Times New Roman" w:cs="Times New Roman"/>
        </w:rPr>
        <w:t xml:space="preserve">выступают: Минфин </w:t>
      </w:r>
      <w:r w:rsidRPr="00CF382C">
        <w:rPr>
          <w:rFonts w:ascii="Times New Roman" w:hAnsi="Times New Roman" w:cs="Times New Roman"/>
        </w:rPr>
        <w:lastRenderedPageBreak/>
        <w:t>РФ, Банк Р</w:t>
      </w:r>
      <w:r w:rsidR="00A93A03" w:rsidRPr="00CF382C">
        <w:rPr>
          <w:rFonts w:ascii="Times New Roman" w:hAnsi="Times New Roman" w:cs="Times New Roman"/>
        </w:rPr>
        <w:t>оссии,</w:t>
      </w:r>
      <w:r w:rsidRPr="00CF382C">
        <w:rPr>
          <w:rFonts w:ascii="Times New Roman" w:hAnsi="Times New Roman" w:cs="Times New Roman"/>
        </w:rPr>
        <w:t xml:space="preserve"> </w:t>
      </w:r>
      <w:r w:rsidR="00A93A03" w:rsidRPr="00CF382C">
        <w:rPr>
          <w:rFonts w:ascii="Times New Roman" w:hAnsi="Times New Roman" w:cs="Times New Roman"/>
        </w:rPr>
        <w:t>Федеральная служба по финансовым рынкам и Федеральная служба страхового надзора.</w:t>
      </w:r>
    </w:p>
    <w:p w:rsidR="004B6CD2" w:rsidRPr="00CF382C" w:rsidRDefault="00E2083C" w:rsidP="00A373EF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t>Нужно ли в отчетности по МСФО</w:t>
      </w:r>
      <w:r w:rsidR="003D0090" w:rsidRPr="00CF382C">
        <w:rPr>
          <w:rFonts w:ascii="Times New Roman" w:hAnsi="Times New Roman" w:cs="Times New Roman"/>
          <w:b/>
        </w:rPr>
        <w:t xml:space="preserve"> за 2012 год</w:t>
      </w:r>
      <w:r w:rsidRPr="00CF382C">
        <w:rPr>
          <w:rFonts w:ascii="Times New Roman" w:hAnsi="Times New Roman" w:cs="Times New Roman"/>
          <w:b/>
        </w:rPr>
        <w:t xml:space="preserve"> представлять сравнительную информацию, и как это сделать наиболее эффективно?</w:t>
      </w:r>
    </w:p>
    <w:p w:rsidR="00492D66" w:rsidRPr="00CF382C" w:rsidRDefault="00AC489D" w:rsidP="00242E8C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В отчетности по МСФО для всех числовых и описательных данных необходимо представлять сравнительную информацию</w:t>
      </w:r>
      <w:r w:rsidR="00A744EF" w:rsidRPr="00CF382C">
        <w:rPr>
          <w:rFonts w:ascii="Times New Roman" w:hAnsi="Times New Roman" w:cs="Times New Roman"/>
        </w:rPr>
        <w:t>,</w:t>
      </w:r>
      <w:r w:rsidRPr="00CF382C">
        <w:rPr>
          <w:rFonts w:ascii="Times New Roman" w:hAnsi="Times New Roman" w:cs="Times New Roman"/>
        </w:rPr>
        <w:t xml:space="preserve"> как минимум</w:t>
      </w:r>
      <w:r w:rsidR="00A744EF" w:rsidRPr="00CF382C">
        <w:rPr>
          <w:rFonts w:ascii="Times New Roman" w:hAnsi="Times New Roman" w:cs="Times New Roman"/>
        </w:rPr>
        <w:t>,</w:t>
      </w:r>
      <w:r w:rsidRPr="00CF382C">
        <w:rPr>
          <w:rFonts w:ascii="Times New Roman" w:hAnsi="Times New Roman" w:cs="Times New Roman"/>
        </w:rPr>
        <w:t xml:space="preserve"> за один предыдущий год (в некоторых случаях </w:t>
      </w:r>
      <w:r w:rsidR="00A744EF" w:rsidRPr="00CF382C">
        <w:rPr>
          <w:rFonts w:ascii="Times New Roman" w:hAnsi="Times New Roman" w:cs="Times New Roman"/>
        </w:rPr>
        <w:t xml:space="preserve">также </w:t>
      </w:r>
      <w:r w:rsidRPr="00CF382C">
        <w:rPr>
          <w:rFonts w:ascii="Times New Roman" w:hAnsi="Times New Roman" w:cs="Times New Roman"/>
        </w:rPr>
        <w:t>необходимо предст</w:t>
      </w:r>
      <w:r w:rsidR="00A744EF" w:rsidRPr="00CF382C">
        <w:rPr>
          <w:rFonts w:ascii="Times New Roman" w:hAnsi="Times New Roman" w:cs="Times New Roman"/>
        </w:rPr>
        <w:t>авлять баланс на начало самого р</w:t>
      </w:r>
      <w:r w:rsidRPr="00CF382C">
        <w:rPr>
          <w:rFonts w:ascii="Times New Roman" w:hAnsi="Times New Roman" w:cs="Times New Roman"/>
        </w:rPr>
        <w:t>аннего из представл</w:t>
      </w:r>
      <w:r w:rsidR="00A744EF" w:rsidRPr="00CF382C">
        <w:rPr>
          <w:rFonts w:ascii="Times New Roman" w:hAnsi="Times New Roman" w:cs="Times New Roman"/>
        </w:rPr>
        <w:t>ен</w:t>
      </w:r>
      <w:r w:rsidRPr="00CF382C">
        <w:rPr>
          <w:rFonts w:ascii="Times New Roman" w:hAnsi="Times New Roman" w:cs="Times New Roman"/>
        </w:rPr>
        <w:t>ных в от</w:t>
      </w:r>
      <w:r w:rsidR="00A744EF" w:rsidRPr="00CF382C">
        <w:rPr>
          <w:rFonts w:ascii="Times New Roman" w:hAnsi="Times New Roman" w:cs="Times New Roman"/>
        </w:rPr>
        <w:t>чет</w:t>
      </w:r>
      <w:r w:rsidRPr="00CF382C">
        <w:rPr>
          <w:rFonts w:ascii="Times New Roman" w:hAnsi="Times New Roman" w:cs="Times New Roman"/>
        </w:rPr>
        <w:t>н</w:t>
      </w:r>
      <w:r w:rsidR="00A744EF" w:rsidRPr="00CF382C">
        <w:rPr>
          <w:rFonts w:ascii="Times New Roman" w:hAnsi="Times New Roman" w:cs="Times New Roman"/>
        </w:rPr>
        <w:t>о</w:t>
      </w:r>
      <w:r w:rsidRPr="00CF382C">
        <w:rPr>
          <w:rFonts w:ascii="Times New Roman" w:hAnsi="Times New Roman" w:cs="Times New Roman"/>
        </w:rPr>
        <w:t>сти периодов).</w:t>
      </w:r>
      <w:r w:rsidR="00A744EF" w:rsidRPr="00CF382C">
        <w:rPr>
          <w:rFonts w:ascii="Times New Roman" w:hAnsi="Times New Roman" w:cs="Times New Roman"/>
        </w:rPr>
        <w:t xml:space="preserve"> Таким образом, в обязательной отчетности за 2012 год будет необходима информация, как минимум, еще и за 2011 год.</w:t>
      </w:r>
    </w:p>
    <w:p w:rsidR="00A744EF" w:rsidRPr="00CF382C" w:rsidRDefault="00A744EF" w:rsidP="00242E8C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 xml:space="preserve">Для организаций, которые ранее не готовили отчетность по МСФО, ретроспективно составлять отчетность </w:t>
      </w:r>
      <w:r w:rsidR="00444A65" w:rsidRPr="00CF382C">
        <w:rPr>
          <w:rFonts w:ascii="Times New Roman" w:hAnsi="Times New Roman" w:cs="Times New Roman"/>
        </w:rPr>
        <w:t>сразу за два года</w:t>
      </w:r>
      <w:r w:rsidRPr="00CF382C">
        <w:rPr>
          <w:rFonts w:ascii="Times New Roman" w:hAnsi="Times New Roman" w:cs="Times New Roman"/>
        </w:rPr>
        <w:t xml:space="preserve"> – 2012 и 2011 – будет крайне затруднительно, особенно учитывая, что в отведенные законом на ее подготовку 120 дней надо успеть сделать консолидацию всех компаний группы, провести аудит,</w:t>
      </w:r>
      <w:r w:rsidR="0095384C" w:rsidRPr="00CF382C">
        <w:rPr>
          <w:rFonts w:ascii="Times New Roman" w:hAnsi="Times New Roman" w:cs="Times New Roman"/>
        </w:rPr>
        <w:t xml:space="preserve"> а в некоторых случаях и оценку. К тому же в ряде случаев аудиторы чисто физически не смогут провести ряд необходимых </w:t>
      </w:r>
      <w:r w:rsidR="002D3F0B" w:rsidRPr="00CF382C">
        <w:rPr>
          <w:rFonts w:ascii="Times New Roman" w:hAnsi="Times New Roman" w:cs="Times New Roman"/>
        </w:rPr>
        <w:t xml:space="preserve">проверочных </w:t>
      </w:r>
      <w:r w:rsidR="0095384C" w:rsidRPr="00CF382C">
        <w:rPr>
          <w:rFonts w:ascii="Times New Roman" w:hAnsi="Times New Roman" w:cs="Times New Roman"/>
        </w:rPr>
        <w:t>процедур и будут вынуждены выдать по такой отчетности заключение с оговорками, отрицательное заключение или отказаться от выражения мнения.</w:t>
      </w:r>
    </w:p>
    <w:p w:rsidR="0095384C" w:rsidRPr="00CF382C" w:rsidRDefault="0095384C" w:rsidP="00242E8C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 xml:space="preserve">Рекомендуемым </w:t>
      </w:r>
      <w:r w:rsidR="003A087C" w:rsidRPr="00CF382C">
        <w:rPr>
          <w:rFonts w:ascii="Times New Roman" w:hAnsi="Times New Roman" w:cs="Times New Roman"/>
        </w:rPr>
        <w:t xml:space="preserve">и наиболее правильным </w:t>
      </w:r>
      <w:r w:rsidRPr="00CF382C">
        <w:rPr>
          <w:rFonts w:ascii="Times New Roman" w:hAnsi="Times New Roman" w:cs="Times New Roman"/>
        </w:rPr>
        <w:t xml:space="preserve">для таких организаций </w:t>
      </w:r>
      <w:r w:rsidR="003A087C" w:rsidRPr="00CF382C">
        <w:rPr>
          <w:rFonts w:ascii="Times New Roman" w:hAnsi="Times New Roman" w:cs="Times New Roman"/>
        </w:rPr>
        <w:t xml:space="preserve">будет являться следующий порядок действий. </w:t>
      </w:r>
      <w:proofErr w:type="gramStart"/>
      <w:r w:rsidR="003A087C" w:rsidRPr="00CF382C">
        <w:rPr>
          <w:rFonts w:ascii="Times New Roman" w:hAnsi="Times New Roman" w:cs="Times New Roman"/>
        </w:rPr>
        <w:t xml:space="preserve">Перейти на МСФО (в терминах </w:t>
      </w:r>
      <w:r w:rsidR="003A087C" w:rsidRPr="00CF382C">
        <w:rPr>
          <w:rFonts w:ascii="Times New Roman" w:hAnsi="Times New Roman" w:cs="Times New Roman"/>
          <w:lang w:val="en-US"/>
        </w:rPr>
        <w:t>IFRS</w:t>
      </w:r>
      <w:r w:rsidR="003A087C" w:rsidRPr="00CF382C">
        <w:rPr>
          <w:rFonts w:ascii="Times New Roman" w:hAnsi="Times New Roman" w:cs="Times New Roman"/>
        </w:rPr>
        <w:t xml:space="preserve"> 1) с 1 января 2011 года, </w:t>
      </w:r>
      <w:r w:rsidR="0038345F" w:rsidRPr="00CF382C">
        <w:rPr>
          <w:rFonts w:ascii="Times New Roman" w:hAnsi="Times New Roman" w:cs="Times New Roman"/>
        </w:rPr>
        <w:t xml:space="preserve">принять учетную политику по МСФО и </w:t>
      </w:r>
      <w:r w:rsidR="003A087C" w:rsidRPr="00CF382C">
        <w:rPr>
          <w:rFonts w:ascii="Times New Roman" w:hAnsi="Times New Roman" w:cs="Times New Roman"/>
        </w:rPr>
        <w:t>п</w:t>
      </w:r>
      <w:r w:rsidR="0038345F" w:rsidRPr="00CF382C">
        <w:rPr>
          <w:rFonts w:ascii="Times New Roman" w:hAnsi="Times New Roman" w:cs="Times New Roman"/>
        </w:rPr>
        <w:t xml:space="preserve">рименить уместные методы, предусмотренные </w:t>
      </w:r>
      <w:r w:rsidR="0038345F" w:rsidRPr="00CF382C">
        <w:rPr>
          <w:rFonts w:ascii="Times New Roman" w:hAnsi="Times New Roman" w:cs="Times New Roman"/>
          <w:lang w:val="en-US"/>
        </w:rPr>
        <w:t>IFRS</w:t>
      </w:r>
      <w:r w:rsidR="0038345F" w:rsidRPr="00CF382C">
        <w:rPr>
          <w:rFonts w:ascii="Times New Roman" w:hAnsi="Times New Roman" w:cs="Times New Roman"/>
        </w:rPr>
        <w:t xml:space="preserve"> 1, при необходимости провести оценку по состоянию на 1 января 2011 года, составить за 2011 год предварительную финансовую отчетность (в качестве сравнительной информации для отчетности за 2012 год), провести ее аудит.</w:t>
      </w:r>
      <w:proofErr w:type="gramEnd"/>
      <w:r w:rsidR="0038345F" w:rsidRPr="00CF382C">
        <w:rPr>
          <w:rFonts w:ascii="Times New Roman" w:hAnsi="Times New Roman" w:cs="Times New Roman"/>
        </w:rPr>
        <w:t xml:space="preserve"> Далее за 2012 год составить отчетность на основе уже наработанных методик, приложив имеющуюся сравнительную информацию за 2011 год, провести ее аудит.</w:t>
      </w:r>
      <w:r w:rsidR="00CE3788" w:rsidRPr="00CF382C">
        <w:rPr>
          <w:rFonts w:ascii="Times New Roman" w:hAnsi="Times New Roman" w:cs="Times New Roman"/>
        </w:rPr>
        <w:t xml:space="preserve"> Крупным компаниям, необходимо уделить особое внимание внедрению методик быстрого закрытия года, для того, чтобы уложиться в отведенные сроки.</w:t>
      </w:r>
    </w:p>
    <w:p w:rsidR="00800A02" w:rsidRPr="00CF382C" w:rsidRDefault="00800A02" w:rsidP="00800A02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 xml:space="preserve">Если организация в отчетности за 2012 год не представит сравнительной информации, то это </w:t>
      </w:r>
      <w:r w:rsidR="00767EDD" w:rsidRPr="00CF382C">
        <w:rPr>
          <w:rFonts w:ascii="Times New Roman" w:hAnsi="Times New Roman" w:cs="Times New Roman"/>
        </w:rPr>
        <w:t xml:space="preserve">неминуемо приведет к тому, что по результатам аудита в отношении этой отчетности будет выдано </w:t>
      </w:r>
      <w:r w:rsidRPr="00CF382C">
        <w:rPr>
          <w:rFonts w:ascii="Times New Roman" w:hAnsi="Times New Roman" w:cs="Times New Roman"/>
        </w:rPr>
        <w:t>заключение с оговорками, отрицательное заключение или отказ от выражения мнения.</w:t>
      </w:r>
    </w:p>
    <w:p w:rsidR="002A2FB8" w:rsidRPr="00CF382C" w:rsidRDefault="002A2FB8" w:rsidP="00800A02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С точки зрения эффективности, времени и соотношения выгод и затрат, при подготовке к переходу на МСФО совсем не лишним будет использование (наряду со штатными сотрудниками) квалифицированной помощи внешних консультантов по МСФО, имеющих наработанный опыт, и готовых предложить организации выверенные решения и распространить лучшую практику.</w:t>
      </w:r>
    </w:p>
    <w:p w:rsidR="009A7452" w:rsidRPr="00CF382C" w:rsidRDefault="00840E7B" w:rsidP="00A373EF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t>Кто может проводить аудит отчетности по МСФО?</w:t>
      </w:r>
    </w:p>
    <w:p w:rsidR="00840E7B" w:rsidRPr="00CF382C" w:rsidRDefault="00840E7B" w:rsidP="00242E8C">
      <w:pPr>
        <w:jc w:val="both"/>
        <w:rPr>
          <w:rFonts w:ascii="Times New Roman" w:hAnsi="Times New Roman" w:cs="Times New Roman"/>
        </w:rPr>
      </w:pPr>
      <w:proofErr w:type="gramStart"/>
      <w:r w:rsidRPr="00CF382C">
        <w:rPr>
          <w:rFonts w:ascii="Times New Roman" w:hAnsi="Times New Roman" w:cs="Times New Roman"/>
        </w:rPr>
        <w:t>Согласно закон</w:t>
      </w:r>
      <w:r w:rsidR="00734B85" w:rsidRPr="00CF382C">
        <w:rPr>
          <w:rFonts w:ascii="Times New Roman" w:hAnsi="Times New Roman" w:cs="Times New Roman"/>
        </w:rPr>
        <w:t>а</w:t>
      </w:r>
      <w:proofErr w:type="gramEnd"/>
      <w:r w:rsidRPr="00CF382C">
        <w:rPr>
          <w:rFonts w:ascii="Times New Roman" w:hAnsi="Times New Roman" w:cs="Times New Roman"/>
        </w:rPr>
        <w:t xml:space="preserve"> 208-ФЗ, консолидированная отчетность по МСФО подлежит обязательному аудиту. Аудит такой отчетности должен проводиться в соответствии с российским законодательством, хотя использование в дополнение к нему международных стандартов аудита никак</w:t>
      </w:r>
      <w:r w:rsidR="0006741A" w:rsidRPr="00CF382C">
        <w:rPr>
          <w:rFonts w:ascii="Times New Roman" w:hAnsi="Times New Roman" w:cs="Times New Roman"/>
        </w:rPr>
        <w:t xml:space="preserve"> не</w:t>
      </w:r>
      <w:r w:rsidRPr="00CF382C">
        <w:rPr>
          <w:rFonts w:ascii="Times New Roman" w:hAnsi="Times New Roman" w:cs="Times New Roman"/>
        </w:rPr>
        <w:t xml:space="preserve"> ограничен</w:t>
      </w:r>
      <w:r w:rsidR="0006741A" w:rsidRPr="00CF382C">
        <w:rPr>
          <w:rFonts w:ascii="Times New Roman" w:hAnsi="Times New Roman" w:cs="Times New Roman"/>
        </w:rPr>
        <w:t>о</w:t>
      </w:r>
      <w:r w:rsidRPr="00CF382C">
        <w:rPr>
          <w:rFonts w:ascii="Times New Roman" w:hAnsi="Times New Roman" w:cs="Times New Roman"/>
        </w:rPr>
        <w:t>.</w:t>
      </w:r>
      <w:r w:rsidR="0006741A" w:rsidRPr="00CF382C">
        <w:rPr>
          <w:rFonts w:ascii="Times New Roman" w:hAnsi="Times New Roman" w:cs="Times New Roman"/>
        </w:rPr>
        <w:t xml:space="preserve"> </w:t>
      </w:r>
      <w:r w:rsidR="00E7282B" w:rsidRPr="00CF382C">
        <w:rPr>
          <w:rFonts w:ascii="Times New Roman" w:hAnsi="Times New Roman" w:cs="Times New Roman"/>
        </w:rPr>
        <w:t>По закону об аудиторской деятельности</w:t>
      </w:r>
      <w:r w:rsidR="00734B85" w:rsidRPr="00CF382C">
        <w:rPr>
          <w:rFonts w:ascii="Times New Roman" w:hAnsi="Times New Roman" w:cs="Times New Roman"/>
        </w:rPr>
        <w:t xml:space="preserve"> (307-ФЗ)</w:t>
      </w:r>
      <w:r w:rsidR="00E7282B" w:rsidRPr="00CF382C">
        <w:rPr>
          <w:rFonts w:ascii="Times New Roman" w:hAnsi="Times New Roman" w:cs="Times New Roman"/>
        </w:rPr>
        <w:t xml:space="preserve"> консолидированную отчетность по МСФО имеют право проверять только аудиторские организации, имеющие в штате аудиторов с аттестатами нового образца.</w:t>
      </w:r>
      <w:r w:rsidR="00F179A4" w:rsidRPr="00CF382C">
        <w:rPr>
          <w:rFonts w:ascii="Times New Roman" w:hAnsi="Times New Roman" w:cs="Times New Roman"/>
        </w:rPr>
        <w:t xml:space="preserve"> </w:t>
      </w:r>
      <w:r w:rsidR="003341E7" w:rsidRPr="00CF382C">
        <w:rPr>
          <w:rFonts w:ascii="Times New Roman" w:hAnsi="Times New Roman" w:cs="Times New Roman"/>
        </w:rPr>
        <w:t>Помимо установленных минимальных требований п</w:t>
      </w:r>
      <w:r w:rsidR="00F179A4" w:rsidRPr="00CF382C">
        <w:rPr>
          <w:rFonts w:ascii="Times New Roman" w:hAnsi="Times New Roman" w:cs="Times New Roman"/>
        </w:rPr>
        <w:t xml:space="preserve">ри выборе аудиторов также </w:t>
      </w:r>
      <w:r w:rsidR="003341E7" w:rsidRPr="00CF382C">
        <w:rPr>
          <w:rFonts w:ascii="Times New Roman" w:hAnsi="Times New Roman" w:cs="Times New Roman"/>
        </w:rPr>
        <w:t xml:space="preserve">рекомендуется </w:t>
      </w:r>
      <w:r w:rsidR="00F179A4" w:rsidRPr="00CF382C">
        <w:rPr>
          <w:rFonts w:ascii="Times New Roman" w:hAnsi="Times New Roman" w:cs="Times New Roman"/>
        </w:rPr>
        <w:t xml:space="preserve">обращать внимание на </w:t>
      </w:r>
      <w:r w:rsidR="003341E7" w:rsidRPr="00CF382C">
        <w:rPr>
          <w:rFonts w:ascii="Times New Roman" w:hAnsi="Times New Roman" w:cs="Times New Roman"/>
        </w:rPr>
        <w:t xml:space="preserve">квалификацию специалистов, </w:t>
      </w:r>
      <w:r w:rsidR="00F179A4" w:rsidRPr="00CF382C">
        <w:rPr>
          <w:rFonts w:ascii="Times New Roman" w:hAnsi="Times New Roman" w:cs="Times New Roman"/>
        </w:rPr>
        <w:t>их опыт работы с М</w:t>
      </w:r>
      <w:r w:rsidR="003341E7" w:rsidRPr="00CF382C">
        <w:rPr>
          <w:rFonts w:ascii="Times New Roman" w:hAnsi="Times New Roman" w:cs="Times New Roman"/>
        </w:rPr>
        <w:t>СФО, возможность оказать оперативную консультационную поддержку при переходе на МСФО.</w:t>
      </w:r>
    </w:p>
    <w:p w:rsidR="00FF3501" w:rsidRPr="00CF382C" w:rsidRDefault="00FF3501" w:rsidP="00FF3501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lastRenderedPageBreak/>
        <w:t>Что произойдет, если после представления отчетности по МСФО выясниться, что она составлена с ошибками?</w:t>
      </w:r>
    </w:p>
    <w:p w:rsidR="00FF3501" w:rsidRPr="00CF382C" w:rsidRDefault="00111429" w:rsidP="00242E8C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 xml:space="preserve">Последуют санкции со стороны контролирующих органов. Причем к ответственности будут привлечены как организация и ее руководство, так и аудиторы, которые подтверждали отчетность. </w:t>
      </w:r>
      <w:r w:rsidR="004220C8" w:rsidRPr="00CF382C">
        <w:rPr>
          <w:rFonts w:ascii="Times New Roman" w:hAnsi="Times New Roman" w:cs="Times New Roman"/>
        </w:rPr>
        <w:t>Все потерпевшие стороны смогут в судебном порядке взыскать убытки, понесенные вследстви</w:t>
      </w:r>
      <w:r w:rsidR="00F27614" w:rsidRPr="00CF382C">
        <w:rPr>
          <w:rFonts w:ascii="Times New Roman" w:hAnsi="Times New Roman" w:cs="Times New Roman"/>
        </w:rPr>
        <w:t>е</w:t>
      </w:r>
      <w:r w:rsidR="004220C8" w:rsidRPr="00CF382C">
        <w:rPr>
          <w:rFonts w:ascii="Times New Roman" w:hAnsi="Times New Roman" w:cs="Times New Roman"/>
        </w:rPr>
        <w:t xml:space="preserve"> недостоверной отчетности, при наличии соответствующих виновных действий руководства и аудиторов. Если аудиторы успеют обнаружить ошибки в уже </w:t>
      </w:r>
      <w:proofErr w:type="spellStart"/>
      <w:r w:rsidR="004220C8" w:rsidRPr="00CF382C">
        <w:rPr>
          <w:rFonts w:ascii="Times New Roman" w:hAnsi="Times New Roman" w:cs="Times New Roman"/>
        </w:rPr>
        <w:t>проаудированной</w:t>
      </w:r>
      <w:proofErr w:type="spellEnd"/>
      <w:r w:rsidR="004220C8" w:rsidRPr="00CF382C">
        <w:rPr>
          <w:rFonts w:ascii="Times New Roman" w:hAnsi="Times New Roman" w:cs="Times New Roman"/>
        </w:rPr>
        <w:t xml:space="preserve"> отчетности, то возможен вариант отзыва аудиторского заключения, который снимает с них ответственность</w:t>
      </w:r>
      <w:r w:rsidR="00F27614" w:rsidRPr="00CF382C">
        <w:rPr>
          <w:rFonts w:ascii="Times New Roman" w:hAnsi="Times New Roman" w:cs="Times New Roman"/>
        </w:rPr>
        <w:t xml:space="preserve"> (но не с организации)</w:t>
      </w:r>
      <w:r w:rsidR="004220C8" w:rsidRPr="00CF382C">
        <w:rPr>
          <w:rFonts w:ascii="Times New Roman" w:hAnsi="Times New Roman" w:cs="Times New Roman"/>
        </w:rPr>
        <w:t xml:space="preserve">. </w:t>
      </w:r>
      <w:r w:rsidR="00F27614" w:rsidRPr="00CF382C">
        <w:rPr>
          <w:rFonts w:ascii="Times New Roman" w:hAnsi="Times New Roman" w:cs="Times New Roman"/>
        </w:rPr>
        <w:t>Если ошибки не столь существенны, то они будут исправлены в следующей отчетности в специальном порядке, предусмотренном МСФО (ретроспективно).</w:t>
      </w:r>
    </w:p>
    <w:p w:rsidR="00F27614" w:rsidRPr="00CF382C" w:rsidRDefault="00F27614" w:rsidP="00242E8C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На самом деле, аудит отчетности призван, именно, предотвратить подобные случаи, доводя риск наличия ошибки в отчетности до минимального разумного уровня.</w:t>
      </w:r>
    </w:p>
    <w:p w:rsidR="00E7282B" w:rsidRPr="00CF382C" w:rsidRDefault="004E4B1B" w:rsidP="00A373EF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t>Нужно ли разрабатывать</w:t>
      </w:r>
      <w:r w:rsidR="009E5A41" w:rsidRPr="00CF382C">
        <w:rPr>
          <w:rFonts w:ascii="Times New Roman" w:hAnsi="Times New Roman" w:cs="Times New Roman"/>
          <w:b/>
        </w:rPr>
        <w:t xml:space="preserve"> учетную политику по МСФО, и как </w:t>
      </w:r>
      <w:r w:rsidRPr="00CF382C">
        <w:rPr>
          <w:rFonts w:ascii="Times New Roman" w:hAnsi="Times New Roman" w:cs="Times New Roman"/>
          <w:b/>
        </w:rPr>
        <w:t>правильно это сделать?</w:t>
      </w:r>
    </w:p>
    <w:p w:rsidR="00190F26" w:rsidRPr="00CF382C" w:rsidRDefault="00671A7A" w:rsidP="00190F26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 xml:space="preserve">Разработка учетной политики – важный элемент подготовки отчетности по МСФО. </w:t>
      </w:r>
      <w:r w:rsidR="00856533" w:rsidRPr="00CF382C">
        <w:rPr>
          <w:rFonts w:ascii="Times New Roman" w:hAnsi="Times New Roman" w:cs="Times New Roman"/>
        </w:rPr>
        <w:t xml:space="preserve">Как известно, МСФО – это стандарты, основанные на принципах, которые, несмотря на значительный объем, лишь в общих чертах определяют правила, идеи, требования, которым необходимо следовать при составлении финансовой отчетности. Конкретные же методики, </w:t>
      </w:r>
      <w:r w:rsidR="00F70217" w:rsidRPr="00CF382C">
        <w:rPr>
          <w:rFonts w:ascii="Times New Roman" w:hAnsi="Times New Roman" w:cs="Times New Roman"/>
        </w:rPr>
        <w:t xml:space="preserve">применяемые </w:t>
      </w:r>
      <w:r w:rsidR="00856533" w:rsidRPr="00CF382C">
        <w:rPr>
          <w:rFonts w:ascii="Times New Roman" w:hAnsi="Times New Roman" w:cs="Times New Roman"/>
        </w:rPr>
        <w:t xml:space="preserve">при составлении </w:t>
      </w:r>
      <w:r w:rsidR="00F70217" w:rsidRPr="00CF382C">
        <w:rPr>
          <w:rFonts w:ascii="Times New Roman" w:hAnsi="Times New Roman" w:cs="Times New Roman"/>
        </w:rPr>
        <w:t>отчетностью</w:t>
      </w:r>
      <w:r w:rsidR="00B316E3" w:rsidRPr="00CF382C">
        <w:rPr>
          <w:rFonts w:ascii="Times New Roman" w:hAnsi="Times New Roman" w:cs="Times New Roman"/>
        </w:rPr>
        <w:t xml:space="preserve"> соответствующей МСФО</w:t>
      </w:r>
      <w:r w:rsidR="00F70217" w:rsidRPr="00CF382C">
        <w:rPr>
          <w:rFonts w:ascii="Times New Roman" w:hAnsi="Times New Roman" w:cs="Times New Roman"/>
        </w:rPr>
        <w:t xml:space="preserve">, </w:t>
      </w:r>
      <w:r w:rsidR="00B316E3" w:rsidRPr="00CF382C">
        <w:rPr>
          <w:rFonts w:ascii="Times New Roman" w:hAnsi="Times New Roman" w:cs="Times New Roman"/>
        </w:rPr>
        <w:t>устанавливаются организацией самостоятельно в своей учетной политике. В некоторы</w:t>
      </w:r>
      <w:r w:rsidR="00F70217" w:rsidRPr="00CF382C">
        <w:rPr>
          <w:rFonts w:ascii="Times New Roman" w:hAnsi="Times New Roman" w:cs="Times New Roman"/>
        </w:rPr>
        <w:t xml:space="preserve">х случаях МСФО предусматривает несколько </w:t>
      </w:r>
      <w:r w:rsidR="00B316E3" w:rsidRPr="00CF382C">
        <w:rPr>
          <w:rFonts w:ascii="Times New Roman" w:hAnsi="Times New Roman" w:cs="Times New Roman"/>
        </w:rPr>
        <w:t>допустимых</w:t>
      </w:r>
      <w:r w:rsidR="00F70217" w:rsidRPr="00CF382C">
        <w:rPr>
          <w:rFonts w:ascii="Times New Roman" w:hAnsi="Times New Roman" w:cs="Times New Roman"/>
        </w:rPr>
        <w:t xml:space="preserve"> вариантов учета, и</w:t>
      </w:r>
      <w:r w:rsidR="00B316E3" w:rsidRPr="00CF382C">
        <w:rPr>
          <w:rFonts w:ascii="Times New Roman" w:hAnsi="Times New Roman" w:cs="Times New Roman"/>
        </w:rPr>
        <w:t>з</w:t>
      </w:r>
      <w:r w:rsidR="00F70217" w:rsidRPr="00CF382C">
        <w:rPr>
          <w:rFonts w:ascii="Times New Roman" w:hAnsi="Times New Roman" w:cs="Times New Roman"/>
        </w:rPr>
        <w:t xml:space="preserve"> </w:t>
      </w:r>
      <w:r w:rsidR="00B316E3" w:rsidRPr="00CF382C">
        <w:rPr>
          <w:rFonts w:ascii="Times New Roman" w:hAnsi="Times New Roman" w:cs="Times New Roman"/>
        </w:rPr>
        <w:t>которых организация должна выб</w:t>
      </w:r>
      <w:r w:rsidR="00F70217" w:rsidRPr="00CF382C">
        <w:rPr>
          <w:rFonts w:ascii="Times New Roman" w:hAnsi="Times New Roman" w:cs="Times New Roman"/>
        </w:rPr>
        <w:t>рать наиболее уместный и утвердить в своей учетной политике.</w:t>
      </w:r>
      <w:r w:rsidR="00B316E3" w:rsidRPr="00CF382C">
        <w:rPr>
          <w:rFonts w:ascii="Times New Roman" w:hAnsi="Times New Roman" w:cs="Times New Roman"/>
        </w:rPr>
        <w:t xml:space="preserve"> </w:t>
      </w:r>
      <w:r w:rsidRPr="00CF382C">
        <w:rPr>
          <w:rFonts w:ascii="Times New Roman" w:hAnsi="Times New Roman" w:cs="Times New Roman"/>
        </w:rPr>
        <w:t xml:space="preserve">Основные положения учетной политики обязательно раскрываются в </w:t>
      </w:r>
      <w:r w:rsidR="00B316E3" w:rsidRPr="00CF382C">
        <w:rPr>
          <w:rFonts w:ascii="Times New Roman" w:hAnsi="Times New Roman" w:cs="Times New Roman"/>
        </w:rPr>
        <w:t>примечаниях</w:t>
      </w:r>
      <w:r w:rsidRPr="00CF382C">
        <w:rPr>
          <w:rFonts w:ascii="Times New Roman" w:hAnsi="Times New Roman" w:cs="Times New Roman"/>
        </w:rPr>
        <w:t xml:space="preserve"> к финансовой </w:t>
      </w:r>
      <w:r w:rsidR="00B316E3" w:rsidRPr="00CF382C">
        <w:rPr>
          <w:rFonts w:ascii="Times New Roman" w:hAnsi="Times New Roman" w:cs="Times New Roman"/>
        </w:rPr>
        <w:t>отчетности</w:t>
      </w:r>
      <w:r w:rsidRPr="00CF382C">
        <w:rPr>
          <w:rFonts w:ascii="Times New Roman" w:hAnsi="Times New Roman" w:cs="Times New Roman"/>
        </w:rPr>
        <w:t xml:space="preserve"> по МСФО, с тем, чтобы пользователи имели представление об основных методах</w:t>
      </w:r>
      <w:r w:rsidR="00B316E3" w:rsidRPr="00CF382C">
        <w:rPr>
          <w:rFonts w:ascii="Times New Roman" w:hAnsi="Times New Roman" w:cs="Times New Roman"/>
        </w:rPr>
        <w:t xml:space="preserve"> формирования отчетных</w:t>
      </w:r>
      <w:r w:rsidR="00390DEE" w:rsidRPr="00CF382C">
        <w:rPr>
          <w:rFonts w:ascii="Times New Roman" w:hAnsi="Times New Roman" w:cs="Times New Roman"/>
        </w:rPr>
        <w:t xml:space="preserve"> данных, при необходимости могли их сравнить с данными по другим организациям.</w:t>
      </w:r>
      <w:r w:rsidR="00190F26" w:rsidRPr="00CF382C">
        <w:rPr>
          <w:rFonts w:ascii="Times New Roman" w:hAnsi="Times New Roman" w:cs="Times New Roman"/>
        </w:rPr>
        <w:t xml:space="preserve"> </w:t>
      </w:r>
    </w:p>
    <w:p w:rsidR="0049425D" w:rsidRPr="00CF382C" w:rsidRDefault="0049425D" w:rsidP="0049425D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Следует отметить, что в МСФО отсутствует такое понятие как типовая или стандартная учетная политика: стандартами являются сами МСФО, тогда как учетная политика должна конкретизировать требования стандартов в приложении к организации и с учетом ее специфики. В этой связи было бы неправильным применить шаблонную учетную политику без ее доработки под конкретную организацию.</w:t>
      </w:r>
    </w:p>
    <w:p w:rsidR="00190F26" w:rsidRPr="00CF382C" w:rsidRDefault="00E52494" w:rsidP="00190F26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Формирование</w:t>
      </w:r>
      <w:r w:rsidR="00190F26" w:rsidRPr="00CF382C">
        <w:rPr>
          <w:rFonts w:ascii="Times New Roman" w:hAnsi="Times New Roman" w:cs="Times New Roman"/>
        </w:rPr>
        <w:t xml:space="preserve"> учетной политики по МСФО – этап весьма ответственный. Она должна соответствовать всем применимым стандартам и разъяснениям. По вопросам, которые не регулируются существующими стандартами, ее необходимо формировать самостоятельно по установленному в МСФО алгоритму. Учетная политика должна быть достаточно дальновидной, так чтобы ее не пришлось пересматривать в будущем, поскольку ее изменение, особенно в крупных компаниях, сопряжено с большими сложностями, связанными с ретроспективным применением. В группе компаний должна применяться единая учетная политика, поэтому при ее разработке следует учитывать специфику дочерних компаний, на которых она будет распространена.</w:t>
      </w:r>
    </w:p>
    <w:p w:rsidR="00074125" w:rsidRPr="00CF382C" w:rsidRDefault="00D32770" w:rsidP="00242E8C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 xml:space="preserve">Ни МСФО, ни российской </w:t>
      </w:r>
      <w:r w:rsidR="00EA089A" w:rsidRPr="00CF382C">
        <w:rPr>
          <w:rFonts w:ascii="Times New Roman" w:hAnsi="Times New Roman" w:cs="Times New Roman"/>
        </w:rPr>
        <w:t>законодательство не устанавливаю</w:t>
      </w:r>
      <w:r w:rsidRPr="00CF382C">
        <w:rPr>
          <w:rFonts w:ascii="Times New Roman" w:hAnsi="Times New Roman" w:cs="Times New Roman"/>
        </w:rPr>
        <w:t>т конкретных дат утверждения учетной политики по МСФО, но логика самого процесса подразумевает, что она должна быть сформирована п</w:t>
      </w:r>
      <w:r w:rsidR="00074125" w:rsidRPr="00CF382C">
        <w:rPr>
          <w:rFonts w:ascii="Times New Roman" w:hAnsi="Times New Roman" w:cs="Times New Roman"/>
        </w:rPr>
        <w:t xml:space="preserve">еред составлением </w:t>
      </w:r>
      <w:r w:rsidRPr="00CF382C">
        <w:rPr>
          <w:rFonts w:ascii="Times New Roman" w:hAnsi="Times New Roman" w:cs="Times New Roman"/>
        </w:rPr>
        <w:t xml:space="preserve">первой </w:t>
      </w:r>
      <w:r w:rsidR="00074125" w:rsidRPr="00CF382C">
        <w:rPr>
          <w:rFonts w:ascii="Times New Roman" w:hAnsi="Times New Roman" w:cs="Times New Roman"/>
        </w:rPr>
        <w:t>отчетности по МСФО</w:t>
      </w:r>
      <w:r w:rsidR="0049425D" w:rsidRPr="00CF382C">
        <w:rPr>
          <w:rFonts w:ascii="Times New Roman" w:hAnsi="Times New Roman" w:cs="Times New Roman"/>
        </w:rPr>
        <w:t xml:space="preserve"> и, в идеале, на</w:t>
      </w:r>
      <w:r w:rsidRPr="00CF382C">
        <w:rPr>
          <w:rFonts w:ascii="Times New Roman" w:hAnsi="Times New Roman" w:cs="Times New Roman"/>
        </w:rPr>
        <w:t>всегда</w:t>
      </w:r>
      <w:r w:rsidR="00074125" w:rsidRPr="00CF382C">
        <w:rPr>
          <w:rFonts w:ascii="Times New Roman" w:hAnsi="Times New Roman" w:cs="Times New Roman"/>
        </w:rPr>
        <w:t>.</w:t>
      </w:r>
    </w:p>
    <w:p w:rsidR="00074125" w:rsidRPr="00CF382C" w:rsidRDefault="00074125" w:rsidP="00A373EF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lastRenderedPageBreak/>
        <w:t>Насколько детальной должна быть учетная политика по МСФО?</w:t>
      </w:r>
    </w:p>
    <w:p w:rsidR="00B12954" w:rsidRPr="00CF382C" w:rsidRDefault="009976AA" w:rsidP="00B12954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Степень детализации учетной политики по МСФО может быть разной,</w:t>
      </w:r>
      <w:r w:rsidR="002836A1" w:rsidRPr="00CF382C">
        <w:rPr>
          <w:rFonts w:ascii="Times New Roman" w:hAnsi="Times New Roman" w:cs="Times New Roman"/>
        </w:rPr>
        <w:t xml:space="preserve"> это не регламентируется стандартами. Н</w:t>
      </w:r>
      <w:r w:rsidRPr="00CF382C">
        <w:rPr>
          <w:rFonts w:ascii="Times New Roman" w:hAnsi="Times New Roman" w:cs="Times New Roman"/>
        </w:rPr>
        <w:t xml:space="preserve">о, как правило, </w:t>
      </w:r>
      <w:r w:rsidR="002836A1" w:rsidRPr="00CF382C">
        <w:rPr>
          <w:rFonts w:ascii="Times New Roman" w:hAnsi="Times New Roman" w:cs="Times New Roman"/>
        </w:rPr>
        <w:t xml:space="preserve">по мере того, как </w:t>
      </w:r>
      <w:r w:rsidRPr="00CF382C">
        <w:rPr>
          <w:rFonts w:ascii="Times New Roman" w:hAnsi="Times New Roman" w:cs="Times New Roman"/>
        </w:rPr>
        <w:t>организации</w:t>
      </w:r>
      <w:r w:rsidR="002836A1" w:rsidRPr="00CF382C">
        <w:rPr>
          <w:rFonts w:ascii="Times New Roman" w:hAnsi="Times New Roman" w:cs="Times New Roman"/>
        </w:rPr>
        <w:t xml:space="preserve"> накапливают опыт по применению МСФО, они стремятся его «капитализировать», зафиксировав в виде учетной политики, регламентов, инструкций. </w:t>
      </w:r>
      <w:proofErr w:type="gramStart"/>
      <w:r w:rsidR="00B12954" w:rsidRPr="00CF382C">
        <w:rPr>
          <w:rFonts w:ascii="Times New Roman" w:hAnsi="Times New Roman" w:cs="Times New Roman"/>
        </w:rPr>
        <w:t>Своим клиентам мы обычно рекомендуем на любо</w:t>
      </w:r>
      <w:r w:rsidR="00A85967" w:rsidRPr="00CF382C">
        <w:rPr>
          <w:rFonts w:ascii="Times New Roman" w:hAnsi="Times New Roman" w:cs="Times New Roman"/>
        </w:rPr>
        <w:t>м</w:t>
      </w:r>
      <w:r w:rsidR="00B12954" w:rsidRPr="00CF382C">
        <w:rPr>
          <w:rFonts w:ascii="Times New Roman" w:hAnsi="Times New Roman" w:cs="Times New Roman"/>
        </w:rPr>
        <w:t xml:space="preserve"> уровне применения МСФО превратить</w:t>
      </w:r>
      <w:r w:rsidR="00A85967" w:rsidRPr="00CF382C">
        <w:rPr>
          <w:rFonts w:ascii="Times New Roman" w:hAnsi="Times New Roman" w:cs="Times New Roman"/>
        </w:rPr>
        <w:t xml:space="preserve"> учетную политику в</w:t>
      </w:r>
      <w:r w:rsidR="00B12954" w:rsidRPr="00CF382C">
        <w:rPr>
          <w:rFonts w:ascii="Times New Roman" w:hAnsi="Times New Roman" w:cs="Times New Roman"/>
        </w:rPr>
        <w:t xml:space="preserve"> инструмент</w:t>
      </w:r>
      <w:r w:rsidR="00A85967" w:rsidRPr="00CF382C">
        <w:rPr>
          <w:rFonts w:ascii="Times New Roman" w:hAnsi="Times New Roman" w:cs="Times New Roman"/>
        </w:rPr>
        <w:t xml:space="preserve"> управления и накопления знаний в организации,</w:t>
      </w:r>
      <w:r w:rsidR="00B12954" w:rsidRPr="00CF382C">
        <w:rPr>
          <w:rFonts w:ascii="Times New Roman" w:hAnsi="Times New Roman" w:cs="Times New Roman"/>
        </w:rPr>
        <w:t xml:space="preserve"> </w:t>
      </w:r>
      <w:r w:rsidR="00A85967" w:rsidRPr="00CF382C">
        <w:rPr>
          <w:rFonts w:ascii="Times New Roman" w:hAnsi="Times New Roman" w:cs="Times New Roman"/>
        </w:rPr>
        <w:t xml:space="preserve">закрепив в ней всю </w:t>
      </w:r>
      <w:r w:rsidR="00B12954" w:rsidRPr="00CF382C">
        <w:rPr>
          <w:rFonts w:ascii="Times New Roman" w:hAnsi="Times New Roman" w:cs="Times New Roman"/>
        </w:rPr>
        <w:t>методологию</w:t>
      </w:r>
      <w:r w:rsidR="00A85967" w:rsidRPr="00CF382C">
        <w:rPr>
          <w:rFonts w:ascii="Times New Roman" w:hAnsi="Times New Roman" w:cs="Times New Roman"/>
        </w:rPr>
        <w:t xml:space="preserve"> составления отчет</w:t>
      </w:r>
      <w:r w:rsidR="00B12954" w:rsidRPr="00CF382C">
        <w:rPr>
          <w:rFonts w:ascii="Times New Roman" w:hAnsi="Times New Roman" w:cs="Times New Roman"/>
        </w:rPr>
        <w:t>н</w:t>
      </w:r>
      <w:r w:rsidR="00A85967" w:rsidRPr="00CF382C">
        <w:rPr>
          <w:rFonts w:ascii="Times New Roman" w:hAnsi="Times New Roman" w:cs="Times New Roman"/>
        </w:rPr>
        <w:t>ост</w:t>
      </w:r>
      <w:r w:rsidR="00B12954" w:rsidRPr="00CF382C">
        <w:rPr>
          <w:rFonts w:ascii="Times New Roman" w:hAnsi="Times New Roman" w:cs="Times New Roman"/>
        </w:rPr>
        <w:t>и по МСФО</w:t>
      </w:r>
      <w:r w:rsidR="00A85967" w:rsidRPr="00CF382C">
        <w:rPr>
          <w:rFonts w:ascii="Times New Roman" w:hAnsi="Times New Roman" w:cs="Times New Roman"/>
        </w:rPr>
        <w:t>, включая</w:t>
      </w:r>
      <w:r w:rsidR="00B12954" w:rsidRPr="00CF382C">
        <w:rPr>
          <w:rFonts w:ascii="Times New Roman" w:hAnsi="Times New Roman" w:cs="Times New Roman"/>
        </w:rPr>
        <w:t xml:space="preserve"> (где это уместно)</w:t>
      </w:r>
      <w:r w:rsidR="00A85967" w:rsidRPr="00CF382C">
        <w:rPr>
          <w:rFonts w:ascii="Times New Roman" w:hAnsi="Times New Roman" w:cs="Times New Roman"/>
        </w:rPr>
        <w:t>,</w:t>
      </w:r>
      <w:r w:rsidR="00B12954" w:rsidRPr="00CF382C">
        <w:rPr>
          <w:rFonts w:ascii="Times New Roman" w:hAnsi="Times New Roman" w:cs="Times New Roman"/>
        </w:rPr>
        <w:t xml:space="preserve"> кроме основных положений учетной политики: </w:t>
      </w:r>
      <w:r w:rsidR="00A85967" w:rsidRPr="00CF382C">
        <w:rPr>
          <w:rFonts w:ascii="Times New Roman" w:hAnsi="Times New Roman" w:cs="Times New Roman"/>
        </w:rPr>
        <w:t>у</w:t>
      </w:r>
      <w:r w:rsidR="00B12954" w:rsidRPr="00CF382C">
        <w:rPr>
          <w:rFonts w:ascii="Times New Roman" w:hAnsi="Times New Roman" w:cs="Times New Roman"/>
        </w:rPr>
        <w:t xml:space="preserve">четные регламенты, </w:t>
      </w:r>
      <w:r w:rsidR="00A85967" w:rsidRPr="00CF382C">
        <w:rPr>
          <w:rFonts w:ascii="Times New Roman" w:hAnsi="Times New Roman" w:cs="Times New Roman"/>
        </w:rPr>
        <w:t>а</w:t>
      </w:r>
      <w:r w:rsidR="00B12954" w:rsidRPr="00CF382C">
        <w:rPr>
          <w:rFonts w:ascii="Times New Roman" w:hAnsi="Times New Roman" w:cs="Times New Roman"/>
        </w:rPr>
        <w:t>налитический план счетов</w:t>
      </w:r>
      <w:r w:rsidR="00A85967" w:rsidRPr="00CF382C">
        <w:rPr>
          <w:rFonts w:ascii="Times New Roman" w:hAnsi="Times New Roman" w:cs="Times New Roman"/>
        </w:rPr>
        <w:t>, ж</w:t>
      </w:r>
      <w:r w:rsidR="00B12954" w:rsidRPr="00CF382C">
        <w:rPr>
          <w:rFonts w:ascii="Times New Roman" w:hAnsi="Times New Roman" w:cs="Times New Roman"/>
        </w:rPr>
        <w:t>урнал типовых проводок</w:t>
      </w:r>
      <w:r w:rsidR="00A85967" w:rsidRPr="00CF382C">
        <w:rPr>
          <w:rFonts w:ascii="Times New Roman" w:hAnsi="Times New Roman" w:cs="Times New Roman"/>
        </w:rPr>
        <w:t>, р</w:t>
      </w:r>
      <w:r w:rsidR="00B12954" w:rsidRPr="00CF382C">
        <w:rPr>
          <w:rFonts w:ascii="Times New Roman" w:hAnsi="Times New Roman" w:cs="Times New Roman"/>
        </w:rPr>
        <w:t xml:space="preserve">егистры учета, </w:t>
      </w:r>
      <w:r w:rsidR="00A85967" w:rsidRPr="00CF382C">
        <w:rPr>
          <w:rFonts w:ascii="Times New Roman" w:hAnsi="Times New Roman" w:cs="Times New Roman"/>
        </w:rPr>
        <w:t>в</w:t>
      </w:r>
      <w:r w:rsidR="00B12954" w:rsidRPr="00CF382C">
        <w:rPr>
          <w:rFonts w:ascii="Times New Roman" w:hAnsi="Times New Roman" w:cs="Times New Roman"/>
        </w:rPr>
        <w:t xml:space="preserve">нутренние методические рекомендации (инструкции) по ведению учета и составлению отчетности, </w:t>
      </w:r>
      <w:r w:rsidR="00A85967" w:rsidRPr="00CF382C">
        <w:rPr>
          <w:rFonts w:ascii="Times New Roman" w:hAnsi="Times New Roman" w:cs="Times New Roman"/>
        </w:rPr>
        <w:t>р</w:t>
      </w:r>
      <w:r w:rsidR="00B12954" w:rsidRPr="00CF382C">
        <w:rPr>
          <w:rFonts w:ascii="Times New Roman" w:hAnsi="Times New Roman" w:cs="Times New Roman"/>
        </w:rPr>
        <w:t>егламенты</w:t>
      </w:r>
      <w:proofErr w:type="gramEnd"/>
      <w:r w:rsidR="00B12954" w:rsidRPr="00CF382C">
        <w:rPr>
          <w:rFonts w:ascii="Times New Roman" w:hAnsi="Times New Roman" w:cs="Times New Roman"/>
        </w:rPr>
        <w:t xml:space="preserve"> получения внешних (не бухгалтерских) расчетных оценок для целей составления отчетности</w:t>
      </w:r>
      <w:r w:rsidR="00A85967" w:rsidRPr="00CF382C">
        <w:rPr>
          <w:rFonts w:ascii="Times New Roman" w:hAnsi="Times New Roman" w:cs="Times New Roman"/>
        </w:rPr>
        <w:t>, документооборот</w:t>
      </w:r>
      <w:r w:rsidR="00B12954" w:rsidRPr="00CF382C">
        <w:rPr>
          <w:rFonts w:ascii="Times New Roman" w:hAnsi="Times New Roman" w:cs="Times New Roman"/>
        </w:rPr>
        <w:t xml:space="preserve">, </w:t>
      </w:r>
      <w:r w:rsidR="00A85967" w:rsidRPr="00CF382C">
        <w:rPr>
          <w:rFonts w:ascii="Times New Roman" w:hAnsi="Times New Roman" w:cs="Times New Roman"/>
        </w:rPr>
        <w:t>п</w:t>
      </w:r>
      <w:r w:rsidR="00B12954" w:rsidRPr="00CF382C">
        <w:rPr>
          <w:rFonts w:ascii="Times New Roman" w:hAnsi="Times New Roman" w:cs="Times New Roman"/>
        </w:rPr>
        <w:t>равила консолидации и т.д.</w:t>
      </w:r>
    </w:p>
    <w:p w:rsidR="00074125" w:rsidRPr="00CF382C" w:rsidRDefault="00074125" w:rsidP="00A373EF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t>Кто контролирует пр</w:t>
      </w:r>
      <w:r w:rsidR="00A373EF" w:rsidRPr="00CF382C">
        <w:rPr>
          <w:rFonts w:ascii="Times New Roman" w:hAnsi="Times New Roman" w:cs="Times New Roman"/>
          <w:b/>
        </w:rPr>
        <w:t>авильность учет</w:t>
      </w:r>
      <w:r w:rsidRPr="00CF382C">
        <w:rPr>
          <w:rFonts w:ascii="Times New Roman" w:hAnsi="Times New Roman" w:cs="Times New Roman"/>
          <w:b/>
        </w:rPr>
        <w:t>н</w:t>
      </w:r>
      <w:r w:rsidR="00A373EF" w:rsidRPr="00CF382C">
        <w:rPr>
          <w:rFonts w:ascii="Times New Roman" w:hAnsi="Times New Roman" w:cs="Times New Roman"/>
          <w:b/>
        </w:rPr>
        <w:t>о</w:t>
      </w:r>
      <w:r w:rsidRPr="00CF382C">
        <w:rPr>
          <w:rFonts w:ascii="Times New Roman" w:hAnsi="Times New Roman" w:cs="Times New Roman"/>
          <w:b/>
        </w:rPr>
        <w:t>й политики по МСФО</w:t>
      </w:r>
      <w:r w:rsidR="00A373EF" w:rsidRPr="00CF382C">
        <w:rPr>
          <w:rFonts w:ascii="Times New Roman" w:hAnsi="Times New Roman" w:cs="Times New Roman"/>
          <w:b/>
        </w:rPr>
        <w:t>?</w:t>
      </w:r>
    </w:p>
    <w:p w:rsidR="000C5F9F" w:rsidRPr="00CF382C" w:rsidRDefault="00A85967" w:rsidP="00242E8C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Правильность применяемо</w:t>
      </w:r>
      <w:r w:rsidR="00074125" w:rsidRPr="00CF382C">
        <w:rPr>
          <w:rFonts w:ascii="Times New Roman" w:hAnsi="Times New Roman" w:cs="Times New Roman"/>
        </w:rPr>
        <w:t>й</w:t>
      </w:r>
      <w:r w:rsidRPr="00CF382C">
        <w:rPr>
          <w:rFonts w:ascii="Times New Roman" w:hAnsi="Times New Roman" w:cs="Times New Roman"/>
        </w:rPr>
        <w:t xml:space="preserve"> учетной политики по МСФО, ее</w:t>
      </w:r>
      <w:r w:rsidR="00A30C27" w:rsidRPr="00CF382C">
        <w:rPr>
          <w:rFonts w:ascii="Times New Roman" w:hAnsi="Times New Roman" w:cs="Times New Roman"/>
        </w:rPr>
        <w:t xml:space="preserve"> адекватность</w:t>
      </w:r>
      <w:r w:rsidRPr="00CF382C">
        <w:rPr>
          <w:rFonts w:ascii="Times New Roman" w:hAnsi="Times New Roman" w:cs="Times New Roman"/>
        </w:rPr>
        <w:t xml:space="preserve"> специфике организации и</w:t>
      </w:r>
      <w:r w:rsidR="00A30C27" w:rsidRPr="00CF382C">
        <w:rPr>
          <w:rFonts w:ascii="Times New Roman" w:hAnsi="Times New Roman" w:cs="Times New Roman"/>
        </w:rPr>
        <w:t xml:space="preserve"> соответствие стандартам </w:t>
      </w:r>
      <w:r w:rsidRPr="00CF382C">
        <w:rPr>
          <w:rFonts w:ascii="Times New Roman" w:hAnsi="Times New Roman" w:cs="Times New Roman"/>
        </w:rPr>
        <w:t>оценивают аудиторы, в ходе проверки финансовой отчетности по МСФО.</w:t>
      </w:r>
      <w:r w:rsidR="00074125" w:rsidRPr="00CF382C">
        <w:rPr>
          <w:rFonts w:ascii="Times New Roman" w:hAnsi="Times New Roman" w:cs="Times New Roman"/>
        </w:rPr>
        <w:t xml:space="preserve"> Недостатки в учетной политике могут привести к тому, что отчетность по МСФО будет недостоверной и/или не будет соответствовать МСФО, что может быть веской причиной для аудиторского заключения с оговоркой, отрицательного заключения или отказа от выражения мнения. Технически же это вызовет большой объем работы по исправлениям отчетности.</w:t>
      </w:r>
    </w:p>
    <w:p w:rsidR="0084664D" w:rsidRPr="00CF382C" w:rsidRDefault="00EA089A" w:rsidP="00DF61C6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t>При переходе на МСФО отпадает ли необходимость ведения российского учета, и в</w:t>
      </w:r>
      <w:r w:rsidR="0084664D" w:rsidRPr="00CF382C">
        <w:rPr>
          <w:rFonts w:ascii="Times New Roman" w:hAnsi="Times New Roman" w:cs="Times New Roman"/>
          <w:b/>
        </w:rPr>
        <w:t>озможно ли</w:t>
      </w:r>
      <w:r w:rsidRPr="00CF382C">
        <w:rPr>
          <w:rFonts w:ascii="Times New Roman" w:hAnsi="Times New Roman" w:cs="Times New Roman"/>
          <w:b/>
        </w:rPr>
        <w:t xml:space="preserve"> как-то</w:t>
      </w:r>
      <w:r w:rsidR="0084664D" w:rsidRPr="00CF382C">
        <w:rPr>
          <w:rFonts w:ascii="Times New Roman" w:hAnsi="Times New Roman" w:cs="Times New Roman"/>
          <w:b/>
        </w:rPr>
        <w:t xml:space="preserve"> оптимизировать учет?</w:t>
      </w:r>
    </w:p>
    <w:p w:rsidR="00BA127E" w:rsidRPr="00CF382C" w:rsidRDefault="00CC743F" w:rsidP="00EF67BA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Все тот же закон 208-ФЗ</w:t>
      </w:r>
      <w:r w:rsidR="00B032CB" w:rsidRPr="00CF382C">
        <w:rPr>
          <w:rFonts w:ascii="Times New Roman" w:hAnsi="Times New Roman" w:cs="Times New Roman"/>
        </w:rPr>
        <w:t xml:space="preserve"> устанавливает, что консолидированная отчетность по МСФО долж</w:t>
      </w:r>
      <w:r w:rsidR="00210DFC" w:rsidRPr="00CF382C">
        <w:rPr>
          <w:rFonts w:ascii="Times New Roman" w:hAnsi="Times New Roman" w:cs="Times New Roman"/>
        </w:rPr>
        <w:t>н</w:t>
      </w:r>
      <w:r w:rsidR="00B032CB" w:rsidRPr="00CF382C">
        <w:rPr>
          <w:rFonts w:ascii="Times New Roman" w:hAnsi="Times New Roman" w:cs="Times New Roman"/>
        </w:rPr>
        <w:t xml:space="preserve">а представляться наряду с </w:t>
      </w:r>
      <w:r w:rsidR="00210DFC" w:rsidRPr="00CF382C">
        <w:rPr>
          <w:rFonts w:ascii="Times New Roman" w:hAnsi="Times New Roman" w:cs="Times New Roman"/>
        </w:rPr>
        <w:t xml:space="preserve">бухгалтерской отчетностью по российскому законодательству. Новый закон о бухгалтерском учете </w:t>
      </w:r>
      <w:r w:rsidR="00FE6F20" w:rsidRPr="00CF382C">
        <w:rPr>
          <w:rFonts w:ascii="Times New Roman" w:hAnsi="Times New Roman" w:cs="Times New Roman"/>
        </w:rPr>
        <w:t xml:space="preserve">402-ФЗ </w:t>
      </w:r>
      <w:r w:rsidR="00210DFC" w:rsidRPr="00CF382C">
        <w:rPr>
          <w:rFonts w:ascii="Times New Roman" w:hAnsi="Times New Roman" w:cs="Times New Roman"/>
        </w:rPr>
        <w:t xml:space="preserve">также не предусматривает для такого случая освобождения от ведения российского учета. </w:t>
      </w:r>
      <w:r w:rsidR="001A1E19" w:rsidRPr="00CF382C">
        <w:rPr>
          <w:rFonts w:ascii="Times New Roman" w:hAnsi="Times New Roman" w:cs="Times New Roman"/>
        </w:rPr>
        <w:t xml:space="preserve">На практике организации остается использовать один из трех основных вариантов учета (в зависимости от того, что более уместно): периодическая трансформация, параллельный учет или </w:t>
      </w:r>
      <w:r w:rsidR="00EF67BA" w:rsidRPr="00CF382C">
        <w:rPr>
          <w:rFonts w:ascii="Times New Roman" w:hAnsi="Times New Roman" w:cs="Times New Roman"/>
        </w:rPr>
        <w:t>комплексный учет. Плюсы и минусы данных вариантов известны</w:t>
      </w:r>
      <w:r w:rsidR="00AF1227" w:rsidRPr="00CF382C">
        <w:rPr>
          <w:rFonts w:ascii="Times New Roman" w:hAnsi="Times New Roman" w:cs="Times New Roman"/>
        </w:rPr>
        <w:t>.</w:t>
      </w:r>
    </w:p>
    <w:p w:rsidR="00EF67BA" w:rsidRPr="00CF382C" w:rsidRDefault="00BA127E" w:rsidP="00EF67BA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На наш взгляд значительную оптимизацию работы бухгалтеров можно достичь именно в рамках комплексного учета, когда данные вводятся в систему один раз и с необходимыми модификациями учитываются в разных аналитических разрезах, достаточных для формирования отчетности для разных целей: МСФО, РСБУ и т.д.</w:t>
      </w:r>
      <w:r w:rsidR="00405374" w:rsidRPr="00CF382C">
        <w:rPr>
          <w:rFonts w:ascii="Times New Roman" w:hAnsi="Times New Roman" w:cs="Times New Roman"/>
        </w:rPr>
        <w:t xml:space="preserve"> Своим клиентам мы также рекомендуем по мере возможности приближать российский учет к требованиям МСФО (тем более</w:t>
      </w:r>
      <w:proofErr w:type="gramStart"/>
      <w:r w:rsidR="00405374" w:rsidRPr="00CF382C">
        <w:rPr>
          <w:rFonts w:ascii="Times New Roman" w:hAnsi="Times New Roman" w:cs="Times New Roman"/>
        </w:rPr>
        <w:t>,</w:t>
      </w:r>
      <w:proofErr w:type="gramEnd"/>
      <w:r w:rsidR="00405374" w:rsidRPr="00CF382C">
        <w:rPr>
          <w:rFonts w:ascii="Times New Roman" w:hAnsi="Times New Roman" w:cs="Times New Roman"/>
        </w:rPr>
        <w:t xml:space="preserve"> что российские стандарты постепенно перенимают нормы МСФО), чтобы сводить к неизбежному минимуму различия требующие корректировок. </w:t>
      </w:r>
      <w:r w:rsidR="00446CDD" w:rsidRPr="00CF382C">
        <w:rPr>
          <w:rFonts w:ascii="Times New Roman" w:hAnsi="Times New Roman" w:cs="Times New Roman"/>
        </w:rPr>
        <w:t xml:space="preserve">Так, невзирая на возможные разницы с налоговым учетом, правильно будет пересмотреть российскую учетную политику, приближая ее по всем пунктам </w:t>
      </w:r>
      <w:r w:rsidR="007A4DDD" w:rsidRPr="00CF382C">
        <w:rPr>
          <w:rFonts w:ascii="Times New Roman" w:hAnsi="Times New Roman" w:cs="Times New Roman"/>
        </w:rPr>
        <w:t>к учетной политике</w:t>
      </w:r>
      <w:r w:rsidR="00446CDD" w:rsidRPr="00CF382C">
        <w:rPr>
          <w:rFonts w:ascii="Times New Roman" w:hAnsi="Times New Roman" w:cs="Times New Roman"/>
        </w:rPr>
        <w:t xml:space="preserve"> по МСФО, чтобы уже на этапе российского учета формировать данные, </w:t>
      </w:r>
      <w:r w:rsidR="007A4DDD" w:rsidRPr="00CF382C">
        <w:rPr>
          <w:rFonts w:ascii="Times New Roman" w:hAnsi="Times New Roman" w:cs="Times New Roman"/>
        </w:rPr>
        <w:t xml:space="preserve">практически или полностью </w:t>
      </w:r>
      <w:r w:rsidR="00446CDD" w:rsidRPr="00CF382C">
        <w:rPr>
          <w:rFonts w:ascii="Times New Roman" w:hAnsi="Times New Roman" w:cs="Times New Roman"/>
        </w:rPr>
        <w:t>соответствующие МСФО.</w:t>
      </w:r>
    </w:p>
    <w:p w:rsidR="00516CE4" w:rsidRPr="00CF382C" w:rsidRDefault="00F25409" w:rsidP="00FE010E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t xml:space="preserve">Какие наиболее существенные </w:t>
      </w:r>
      <w:r w:rsidR="00516CE4" w:rsidRPr="00CF382C">
        <w:rPr>
          <w:rFonts w:ascii="Times New Roman" w:hAnsi="Times New Roman" w:cs="Times New Roman"/>
          <w:b/>
        </w:rPr>
        <w:t>отлич</w:t>
      </w:r>
      <w:r w:rsidRPr="00CF382C">
        <w:rPr>
          <w:rFonts w:ascii="Times New Roman" w:hAnsi="Times New Roman" w:cs="Times New Roman"/>
          <w:b/>
        </w:rPr>
        <w:t xml:space="preserve">ия МСФО от </w:t>
      </w:r>
      <w:r w:rsidR="00516CE4" w:rsidRPr="00CF382C">
        <w:rPr>
          <w:rFonts w:ascii="Times New Roman" w:hAnsi="Times New Roman" w:cs="Times New Roman"/>
          <w:b/>
        </w:rPr>
        <w:t>российского учета</w:t>
      </w:r>
      <w:r w:rsidRPr="00CF382C">
        <w:rPr>
          <w:rFonts w:ascii="Times New Roman" w:hAnsi="Times New Roman" w:cs="Times New Roman"/>
          <w:b/>
        </w:rPr>
        <w:t>, и возможно ли их как-то устранить?</w:t>
      </w:r>
    </w:p>
    <w:p w:rsidR="00102FB8" w:rsidRPr="00CF382C" w:rsidRDefault="00102FB8" w:rsidP="00931E84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На эту тему было много работ и публикаций, и она, действительно, заслуживает отдельной статьи. Но</w:t>
      </w:r>
      <w:r w:rsidR="00FD131A" w:rsidRPr="00CF382C">
        <w:rPr>
          <w:rFonts w:ascii="Times New Roman" w:hAnsi="Times New Roman" w:cs="Times New Roman"/>
        </w:rPr>
        <w:t xml:space="preserve"> принципиально от</w:t>
      </w:r>
      <w:r w:rsidR="00652A5A" w:rsidRPr="00CF382C">
        <w:rPr>
          <w:rFonts w:ascii="Times New Roman" w:hAnsi="Times New Roman" w:cs="Times New Roman"/>
        </w:rPr>
        <w:t>личия можно раз</w:t>
      </w:r>
      <w:r w:rsidRPr="00CF382C">
        <w:rPr>
          <w:rFonts w:ascii="Times New Roman" w:hAnsi="Times New Roman" w:cs="Times New Roman"/>
        </w:rPr>
        <w:t>делить на методологические (относительно легкоустранимые) и системные (</w:t>
      </w:r>
      <w:r w:rsidR="00652A5A" w:rsidRPr="00CF382C">
        <w:rPr>
          <w:rFonts w:ascii="Times New Roman" w:hAnsi="Times New Roman" w:cs="Times New Roman"/>
        </w:rPr>
        <w:t>для устранения которых потребуются значительные реформы</w:t>
      </w:r>
      <w:r w:rsidRPr="00CF382C">
        <w:rPr>
          <w:rFonts w:ascii="Times New Roman" w:hAnsi="Times New Roman" w:cs="Times New Roman"/>
        </w:rPr>
        <w:t>).</w:t>
      </w:r>
      <w:r w:rsidR="00652A5A" w:rsidRPr="00CF382C">
        <w:rPr>
          <w:rFonts w:ascii="Times New Roman" w:hAnsi="Times New Roman" w:cs="Times New Roman"/>
        </w:rPr>
        <w:t xml:space="preserve"> </w:t>
      </w:r>
      <w:r w:rsidR="00992753" w:rsidRPr="00CF382C">
        <w:rPr>
          <w:rFonts w:ascii="Times New Roman" w:hAnsi="Times New Roman" w:cs="Times New Roman"/>
        </w:rPr>
        <w:t xml:space="preserve">К методологическим различиям можно отнести: ограниченное применение методов оценки в </w:t>
      </w:r>
      <w:r w:rsidR="00992753" w:rsidRPr="00CF382C">
        <w:rPr>
          <w:rFonts w:ascii="Times New Roman" w:hAnsi="Times New Roman" w:cs="Times New Roman"/>
        </w:rPr>
        <w:lastRenderedPageBreak/>
        <w:t>российском учете, неиспользование доступной оперативной управленческой информации, сильное влияние традиционных методов учета. Под системными отличиями российского учета от МСФО, которые вызывают наибольшие сложности, в первую очередь понимаются: н</w:t>
      </w:r>
      <w:r w:rsidR="00082EA2" w:rsidRPr="00CF382C">
        <w:rPr>
          <w:rFonts w:ascii="Times New Roman" w:hAnsi="Times New Roman" w:cs="Times New Roman"/>
        </w:rPr>
        <w:t>есоблюдение</w:t>
      </w:r>
      <w:r w:rsidR="00992753" w:rsidRPr="00CF382C">
        <w:rPr>
          <w:rFonts w:ascii="Times New Roman" w:hAnsi="Times New Roman" w:cs="Times New Roman"/>
        </w:rPr>
        <w:t xml:space="preserve"> принципа</w:t>
      </w:r>
      <w:r w:rsidR="00082EA2" w:rsidRPr="00CF382C">
        <w:rPr>
          <w:rFonts w:ascii="Times New Roman" w:hAnsi="Times New Roman" w:cs="Times New Roman"/>
        </w:rPr>
        <w:t xml:space="preserve"> приоритета содержания перед формой</w:t>
      </w:r>
      <w:r w:rsidR="00992753" w:rsidRPr="00CF382C">
        <w:rPr>
          <w:rFonts w:ascii="Times New Roman" w:hAnsi="Times New Roman" w:cs="Times New Roman"/>
        </w:rPr>
        <w:t xml:space="preserve"> при классификации и учете фактов хозяйственной деятельности, </w:t>
      </w:r>
      <w:r w:rsidR="00FD131A" w:rsidRPr="00CF382C">
        <w:rPr>
          <w:rFonts w:ascii="Times New Roman" w:hAnsi="Times New Roman" w:cs="Times New Roman"/>
        </w:rPr>
        <w:t xml:space="preserve">а также </w:t>
      </w:r>
      <w:r w:rsidR="00992753" w:rsidRPr="00CF382C">
        <w:rPr>
          <w:rFonts w:ascii="Times New Roman" w:hAnsi="Times New Roman" w:cs="Times New Roman"/>
        </w:rPr>
        <w:t>привязка используемых в учете концепций</w:t>
      </w:r>
      <w:r w:rsidR="00082EA2" w:rsidRPr="00CF382C">
        <w:rPr>
          <w:rFonts w:ascii="Times New Roman" w:hAnsi="Times New Roman" w:cs="Times New Roman"/>
        </w:rPr>
        <w:t xml:space="preserve"> и </w:t>
      </w:r>
      <w:r w:rsidR="00992753" w:rsidRPr="00CF382C">
        <w:rPr>
          <w:rFonts w:ascii="Times New Roman" w:hAnsi="Times New Roman" w:cs="Times New Roman"/>
        </w:rPr>
        <w:t xml:space="preserve">терминов </w:t>
      </w:r>
      <w:r w:rsidR="00082EA2" w:rsidRPr="00CF382C">
        <w:rPr>
          <w:rFonts w:ascii="Times New Roman" w:hAnsi="Times New Roman" w:cs="Times New Roman"/>
        </w:rPr>
        <w:t>к гражданскому законодательству</w:t>
      </w:r>
      <w:r w:rsidR="00992753" w:rsidRPr="00CF382C">
        <w:rPr>
          <w:rFonts w:ascii="Times New Roman" w:hAnsi="Times New Roman" w:cs="Times New Roman"/>
        </w:rPr>
        <w:t xml:space="preserve">, которое </w:t>
      </w:r>
      <w:r w:rsidR="00FD131A" w:rsidRPr="00CF382C">
        <w:rPr>
          <w:rFonts w:ascii="Times New Roman" w:hAnsi="Times New Roman" w:cs="Times New Roman"/>
        </w:rPr>
        <w:t>уже</w:t>
      </w:r>
      <w:r w:rsidR="00992753" w:rsidRPr="00CF382C">
        <w:rPr>
          <w:rFonts w:ascii="Times New Roman" w:hAnsi="Times New Roman" w:cs="Times New Roman"/>
        </w:rPr>
        <w:t xml:space="preserve"> не всегда способно с точностью отражать экономическую действительность.</w:t>
      </w:r>
    </w:p>
    <w:p w:rsidR="00DF61C6" w:rsidRPr="00CF382C" w:rsidRDefault="00AF1F91" w:rsidP="00FE010E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t>Как правильно подойти к о</w:t>
      </w:r>
      <w:r w:rsidR="00516CE4" w:rsidRPr="00CF382C">
        <w:rPr>
          <w:rFonts w:ascii="Times New Roman" w:hAnsi="Times New Roman" w:cs="Times New Roman"/>
          <w:b/>
        </w:rPr>
        <w:t>рганизаци</w:t>
      </w:r>
      <w:r w:rsidRPr="00CF382C">
        <w:rPr>
          <w:rFonts w:ascii="Times New Roman" w:hAnsi="Times New Roman" w:cs="Times New Roman"/>
          <w:b/>
        </w:rPr>
        <w:t>и процесса составления отчет</w:t>
      </w:r>
      <w:r w:rsidR="00516CE4" w:rsidRPr="00CF382C">
        <w:rPr>
          <w:rFonts w:ascii="Times New Roman" w:hAnsi="Times New Roman" w:cs="Times New Roman"/>
          <w:b/>
        </w:rPr>
        <w:t>н</w:t>
      </w:r>
      <w:r w:rsidRPr="00CF382C">
        <w:rPr>
          <w:rFonts w:ascii="Times New Roman" w:hAnsi="Times New Roman" w:cs="Times New Roman"/>
          <w:b/>
        </w:rPr>
        <w:t>о</w:t>
      </w:r>
      <w:r w:rsidR="00516CE4" w:rsidRPr="00CF382C">
        <w:rPr>
          <w:rFonts w:ascii="Times New Roman" w:hAnsi="Times New Roman" w:cs="Times New Roman"/>
          <w:b/>
        </w:rPr>
        <w:t>сти</w:t>
      </w:r>
      <w:r w:rsidR="00DF61C6" w:rsidRPr="00CF382C">
        <w:rPr>
          <w:rFonts w:ascii="Times New Roman" w:hAnsi="Times New Roman" w:cs="Times New Roman"/>
          <w:b/>
        </w:rPr>
        <w:t xml:space="preserve"> по МСФО?</w:t>
      </w:r>
    </w:p>
    <w:p w:rsidR="00965B74" w:rsidRPr="00CF382C" w:rsidRDefault="009803FF" w:rsidP="00965B74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Главная особ</w:t>
      </w:r>
      <w:r w:rsidR="00E34F51" w:rsidRPr="00CF382C">
        <w:rPr>
          <w:rFonts w:ascii="Times New Roman" w:hAnsi="Times New Roman" w:cs="Times New Roman"/>
        </w:rPr>
        <w:t xml:space="preserve">енность </w:t>
      </w:r>
      <w:r w:rsidRPr="00CF382C">
        <w:rPr>
          <w:rFonts w:ascii="Times New Roman" w:hAnsi="Times New Roman" w:cs="Times New Roman"/>
        </w:rPr>
        <w:t xml:space="preserve">отчетности </w:t>
      </w:r>
      <w:r w:rsidR="00E34F51" w:rsidRPr="00CF382C">
        <w:rPr>
          <w:rFonts w:ascii="Times New Roman" w:hAnsi="Times New Roman" w:cs="Times New Roman"/>
        </w:rPr>
        <w:t>п</w:t>
      </w:r>
      <w:r w:rsidRPr="00CF382C">
        <w:rPr>
          <w:rFonts w:ascii="Times New Roman" w:hAnsi="Times New Roman" w:cs="Times New Roman"/>
        </w:rPr>
        <w:t>о МСФО,</w:t>
      </w:r>
      <w:r w:rsidR="00E34F51" w:rsidRPr="00CF382C">
        <w:rPr>
          <w:rFonts w:ascii="Times New Roman" w:hAnsi="Times New Roman" w:cs="Times New Roman"/>
        </w:rPr>
        <w:t xml:space="preserve"> </w:t>
      </w:r>
      <w:r w:rsidR="009B30C5" w:rsidRPr="00CF382C">
        <w:rPr>
          <w:rFonts w:ascii="Times New Roman" w:hAnsi="Times New Roman" w:cs="Times New Roman"/>
        </w:rPr>
        <w:t>к</w:t>
      </w:r>
      <w:r w:rsidRPr="00CF382C">
        <w:rPr>
          <w:rFonts w:ascii="Times New Roman" w:hAnsi="Times New Roman" w:cs="Times New Roman"/>
        </w:rPr>
        <w:t>о</w:t>
      </w:r>
      <w:r w:rsidR="009B30C5" w:rsidRPr="00CF382C">
        <w:rPr>
          <w:rFonts w:ascii="Times New Roman" w:hAnsi="Times New Roman" w:cs="Times New Roman"/>
        </w:rPr>
        <w:t xml:space="preserve">торая </w:t>
      </w:r>
      <w:r w:rsidRPr="00CF382C">
        <w:rPr>
          <w:rFonts w:ascii="Times New Roman" w:hAnsi="Times New Roman" w:cs="Times New Roman"/>
        </w:rPr>
        <w:t>и определяет организацию</w:t>
      </w:r>
      <w:r w:rsidR="00087534" w:rsidRPr="00CF382C">
        <w:rPr>
          <w:rFonts w:ascii="Times New Roman" w:hAnsi="Times New Roman" w:cs="Times New Roman"/>
        </w:rPr>
        <w:t xml:space="preserve"> всего</w:t>
      </w:r>
      <w:r w:rsidRPr="00CF382C">
        <w:rPr>
          <w:rFonts w:ascii="Times New Roman" w:hAnsi="Times New Roman" w:cs="Times New Roman"/>
        </w:rPr>
        <w:t xml:space="preserve"> процесса,</w:t>
      </w:r>
      <w:r w:rsidR="009B30C5" w:rsidRPr="00CF382C">
        <w:rPr>
          <w:rFonts w:ascii="Times New Roman" w:hAnsi="Times New Roman" w:cs="Times New Roman"/>
        </w:rPr>
        <w:t xml:space="preserve"> заключается в </w:t>
      </w:r>
      <w:r w:rsidR="00FE010E" w:rsidRPr="00CF382C">
        <w:rPr>
          <w:rFonts w:ascii="Times New Roman" w:hAnsi="Times New Roman" w:cs="Times New Roman"/>
        </w:rPr>
        <w:t xml:space="preserve">том, что </w:t>
      </w:r>
      <w:r w:rsidRPr="00CF382C">
        <w:rPr>
          <w:rFonts w:ascii="Times New Roman" w:hAnsi="Times New Roman" w:cs="Times New Roman"/>
        </w:rPr>
        <w:t>отчетност</w:t>
      </w:r>
      <w:r w:rsidR="00087534" w:rsidRPr="00CF382C">
        <w:rPr>
          <w:rFonts w:ascii="Times New Roman" w:hAnsi="Times New Roman" w:cs="Times New Roman"/>
        </w:rPr>
        <w:t xml:space="preserve">ь представляет значительный объем </w:t>
      </w:r>
      <w:r w:rsidR="00FE010E" w:rsidRPr="00CF382C">
        <w:rPr>
          <w:rFonts w:ascii="Times New Roman" w:hAnsi="Times New Roman" w:cs="Times New Roman"/>
        </w:rPr>
        <w:t>комплексн</w:t>
      </w:r>
      <w:r w:rsidR="00087534" w:rsidRPr="00CF382C">
        <w:rPr>
          <w:rFonts w:ascii="Times New Roman" w:hAnsi="Times New Roman" w:cs="Times New Roman"/>
        </w:rPr>
        <w:t>ой</w:t>
      </w:r>
      <w:r w:rsidR="00FE010E" w:rsidRPr="00CF382C">
        <w:rPr>
          <w:rFonts w:ascii="Times New Roman" w:hAnsi="Times New Roman" w:cs="Times New Roman"/>
        </w:rPr>
        <w:t xml:space="preserve"> </w:t>
      </w:r>
      <w:r w:rsidRPr="00CF382C">
        <w:rPr>
          <w:rFonts w:ascii="Times New Roman" w:hAnsi="Times New Roman" w:cs="Times New Roman"/>
        </w:rPr>
        <w:t>информаци</w:t>
      </w:r>
      <w:r w:rsidR="00087534" w:rsidRPr="00CF382C">
        <w:rPr>
          <w:rFonts w:ascii="Times New Roman" w:hAnsi="Times New Roman" w:cs="Times New Roman"/>
        </w:rPr>
        <w:t>и</w:t>
      </w:r>
      <w:r w:rsidR="00FE010E" w:rsidRPr="00CF382C">
        <w:rPr>
          <w:rFonts w:ascii="Times New Roman" w:hAnsi="Times New Roman" w:cs="Times New Roman"/>
        </w:rPr>
        <w:t xml:space="preserve"> о</w:t>
      </w:r>
      <w:r w:rsidR="00087534" w:rsidRPr="00CF382C">
        <w:rPr>
          <w:rFonts w:ascii="Times New Roman" w:hAnsi="Times New Roman" w:cs="Times New Roman"/>
        </w:rPr>
        <w:t>б организации</w:t>
      </w:r>
      <w:r w:rsidR="00FE010E" w:rsidRPr="00CF382C">
        <w:rPr>
          <w:rFonts w:ascii="Times New Roman" w:hAnsi="Times New Roman" w:cs="Times New Roman"/>
        </w:rPr>
        <w:t>,</w:t>
      </w:r>
      <w:r w:rsidR="00087534" w:rsidRPr="00CF382C">
        <w:rPr>
          <w:rFonts w:ascii="Times New Roman" w:hAnsi="Times New Roman" w:cs="Times New Roman"/>
        </w:rPr>
        <w:t xml:space="preserve"> которая должна собираться из</w:t>
      </w:r>
      <w:r w:rsidR="00F65B1B" w:rsidRPr="00CF382C">
        <w:rPr>
          <w:rFonts w:ascii="Times New Roman" w:hAnsi="Times New Roman" w:cs="Times New Roman"/>
        </w:rPr>
        <w:t xml:space="preserve"> разных источников</w:t>
      </w:r>
      <w:r w:rsidR="00087534" w:rsidRPr="00CF382C">
        <w:rPr>
          <w:rFonts w:ascii="Times New Roman" w:hAnsi="Times New Roman" w:cs="Times New Roman"/>
        </w:rPr>
        <w:t xml:space="preserve"> и</w:t>
      </w:r>
      <w:r w:rsidR="000E6F60" w:rsidRPr="00CF382C">
        <w:rPr>
          <w:rFonts w:ascii="Times New Roman" w:hAnsi="Times New Roman" w:cs="Times New Roman"/>
        </w:rPr>
        <w:t xml:space="preserve"> </w:t>
      </w:r>
      <w:r w:rsidR="00087534" w:rsidRPr="00CF382C">
        <w:rPr>
          <w:rFonts w:ascii="Times New Roman" w:hAnsi="Times New Roman" w:cs="Times New Roman"/>
        </w:rPr>
        <w:t>с</w:t>
      </w:r>
      <w:r w:rsidR="000E6F60" w:rsidRPr="00CF382C">
        <w:rPr>
          <w:rFonts w:ascii="Times New Roman" w:hAnsi="Times New Roman" w:cs="Times New Roman"/>
        </w:rPr>
        <w:t xml:space="preserve">лужб внутри </w:t>
      </w:r>
      <w:r w:rsidR="00087534" w:rsidRPr="00CF382C">
        <w:rPr>
          <w:rFonts w:ascii="Times New Roman" w:hAnsi="Times New Roman" w:cs="Times New Roman"/>
        </w:rPr>
        <w:t>организации</w:t>
      </w:r>
      <w:r w:rsidR="00965B74" w:rsidRPr="00CF382C">
        <w:rPr>
          <w:rFonts w:ascii="Times New Roman" w:hAnsi="Times New Roman" w:cs="Times New Roman"/>
        </w:rPr>
        <w:t xml:space="preserve">. </w:t>
      </w:r>
      <w:proofErr w:type="gramStart"/>
      <w:r w:rsidR="00965B74" w:rsidRPr="00CF382C">
        <w:rPr>
          <w:rFonts w:ascii="Times New Roman" w:hAnsi="Times New Roman" w:cs="Times New Roman"/>
        </w:rPr>
        <w:t>В процессе подготовки отчетность по МСФО информационно или организационно задействованы следующие службы/функции в организации: руководство, бухгалтерия, внутренний контроль, управленческий учет, налоговый учет, планирование, финансы, казначейство, технические, юридические, эксплуатационные службы.</w:t>
      </w:r>
      <w:proofErr w:type="gramEnd"/>
      <w:r w:rsidR="00965B74" w:rsidRPr="00CF382C">
        <w:rPr>
          <w:rFonts w:ascii="Times New Roman" w:hAnsi="Times New Roman" w:cs="Times New Roman"/>
        </w:rPr>
        <w:t xml:space="preserve"> В самом правильном варианте, внедрение отчетности по МСФО приводит к интеграции учетной информационной системы в общую систему управления организацией.</w:t>
      </w:r>
    </w:p>
    <w:p w:rsidR="00CB39D9" w:rsidRPr="00CF382C" w:rsidRDefault="00965B74" w:rsidP="00FF64DE">
      <w:pPr>
        <w:jc w:val="both"/>
        <w:rPr>
          <w:rFonts w:ascii="Times New Roman" w:hAnsi="Times New Roman" w:cs="Times New Roman"/>
        </w:rPr>
      </w:pPr>
      <w:proofErr w:type="gramStart"/>
      <w:r w:rsidRPr="00CF382C">
        <w:rPr>
          <w:rFonts w:ascii="Times New Roman" w:hAnsi="Times New Roman" w:cs="Times New Roman"/>
        </w:rPr>
        <w:t>В этой связи п</w:t>
      </w:r>
      <w:r w:rsidR="00FF64DE" w:rsidRPr="00CF382C">
        <w:rPr>
          <w:rFonts w:ascii="Times New Roman" w:hAnsi="Times New Roman" w:cs="Times New Roman"/>
        </w:rPr>
        <w:t xml:space="preserve">олезным </w:t>
      </w:r>
      <w:r w:rsidR="00251AF4" w:rsidRPr="00CF382C">
        <w:rPr>
          <w:rFonts w:ascii="Times New Roman" w:hAnsi="Times New Roman" w:cs="Times New Roman"/>
        </w:rPr>
        <w:t>управленческим</w:t>
      </w:r>
      <w:r w:rsidR="00FF64DE" w:rsidRPr="00CF382C">
        <w:rPr>
          <w:rFonts w:ascii="Times New Roman" w:hAnsi="Times New Roman" w:cs="Times New Roman"/>
        </w:rPr>
        <w:t xml:space="preserve"> </w:t>
      </w:r>
      <w:r w:rsidR="00251AF4" w:rsidRPr="00CF382C">
        <w:rPr>
          <w:rFonts w:ascii="Times New Roman" w:hAnsi="Times New Roman" w:cs="Times New Roman"/>
        </w:rPr>
        <w:t>инструменто</w:t>
      </w:r>
      <w:r w:rsidRPr="00CF382C">
        <w:rPr>
          <w:rFonts w:ascii="Times New Roman" w:hAnsi="Times New Roman" w:cs="Times New Roman"/>
        </w:rPr>
        <w:t xml:space="preserve">м </w:t>
      </w:r>
      <w:r w:rsidR="00FF64DE" w:rsidRPr="00CF382C">
        <w:rPr>
          <w:rFonts w:ascii="Times New Roman" w:hAnsi="Times New Roman" w:cs="Times New Roman"/>
        </w:rPr>
        <w:t xml:space="preserve">является внутренний регламент, </w:t>
      </w:r>
      <w:r w:rsidR="00EB16E9" w:rsidRPr="00CF382C">
        <w:rPr>
          <w:rFonts w:ascii="Times New Roman" w:hAnsi="Times New Roman" w:cs="Times New Roman"/>
        </w:rPr>
        <w:t>определяющий</w:t>
      </w:r>
      <w:r w:rsidR="00FF64DE" w:rsidRPr="00CF382C">
        <w:rPr>
          <w:rFonts w:ascii="Times New Roman" w:hAnsi="Times New Roman" w:cs="Times New Roman"/>
        </w:rPr>
        <w:t xml:space="preserve"> порядок взаимодействия служб при реализации учетно-отчетной ф</w:t>
      </w:r>
      <w:r w:rsidR="00EB16E9" w:rsidRPr="00CF382C">
        <w:rPr>
          <w:rFonts w:ascii="Times New Roman" w:hAnsi="Times New Roman" w:cs="Times New Roman"/>
        </w:rPr>
        <w:t>ункции (для отчетности по МСФО), в котором, в частности,</w:t>
      </w:r>
      <w:r w:rsidR="00653911" w:rsidRPr="00CF382C">
        <w:rPr>
          <w:rFonts w:ascii="Times New Roman" w:hAnsi="Times New Roman" w:cs="Times New Roman"/>
        </w:rPr>
        <w:t xml:space="preserve"> устана</w:t>
      </w:r>
      <w:r w:rsidR="00EB16E9" w:rsidRPr="00CF382C">
        <w:rPr>
          <w:rFonts w:ascii="Times New Roman" w:hAnsi="Times New Roman" w:cs="Times New Roman"/>
        </w:rPr>
        <w:t>вл</w:t>
      </w:r>
      <w:r w:rsidR="00653911" w:rsidRPr="00CF382C">
        <w:rPr>
          <w:rFonts w:ascii="Times New Roman" w:hAnsi="Times New Roman" w:cs="Times New Roman"/>
        </w:rPr>
        <w:t>иваются</w:t>
      </w:r>
      <w:r w:rsidR="00EB16E9" w:rsidRPr="00CF382C">
        <w:rPr>
          <w:rFonts w:ascii="Times New Roman" w:hAnsi="Times New Roman" w:cs="Times New Roman"/>
        </w:rPr>
        <w:t>:</w:t>
      </w:r>
      <w:r w:rsidR="00FF64DE" w:rsidRPr="00CF382C">
        <w:rPr>
          <w:rFonts w:ascii="Times New Roman" w:hAnsi="Times New Roman" w:cs="Times New Roman"/>
        </w:rPr>
        <w:t xml:space="preserve"> </w:t>
      </w:r>
      <w:r w:rsidR="00082EA2" w:rsidRPr="00CF382C">
        <w:rPr>
          <w:rFonts w:ascii="Times New Roman" w:hAnsi="Times New Roman" w:cs="Times New Roman"/>
        </w:rPr>
        <w:t>задействованные службы и ответственные лица,</w:t>
      </w:r>
      <w:r w:rsidR="00FF64DE" w:rsidRPr="00CF382C">
        <w:rPr>
          <w:rFonts w:ascii="Times New Roman" w:hAnsi="Times New Roman" w:cs="Times New Roman"/>
        </w:rPr>
        <w:t xml:space="preserve"> </w:t>
      </w:r>
      <w:r w:rsidR="00EB16E9" w:rsidRPr="00CF382C">
        <w:rPr>
          <w:rFonts w:ascii="Times New Roman" w:hAnsi="Times New Roman" w:cs="Times New Roman"/>
        </w:rPr>
        <w:t xml:space="preserve">их </w:t>
      </w:r>
      <w:r w:rsidR="00082EA2" w:rsidRPr="00CF382C">
        <w:rPr>
          <w:rFonts w:ascii="Times New Roman" w:hAnsi="Times New Roman" w:cs="Times New Roman"/>
        </w:rPr>
        <w:t>функции и ответственность,</w:t>
      </w:r>
      <w:r w:rsidR="00FF64DE" w:rsidRPr="00CF382C">
        <w:rPr>
          <w:rFonts w:ascii="Times New Roman" w:hAnsi="Times New Roman" w:cs="Times New Roman"/>
        </w:rPr>
        <w:t xml:space="preserve"> </w:t>
      </w:r>
      <w:r w:rsidR="00082EA2" w:rsidRPr="00CF382C">
        <w:rPr>
          <w:rFonts w:ascii="Times New Roman" w:hAnsi="Times New Roman" w:cs="Times New Roman"/>
        </w:rPr>
        <w:t>схема взаимодействия,</w:t>
      </w:r>
      <w:r w:rsidR="00FF64DE" w:rsidRPr="00CF382C">
        <w:rPr>
          <w:rFonts w:ascii="Times New Roman" w:hAnsi="Times New Roman" w:cs="Times New Roman"/>
        </w:rPr>
        <w:t xml:space="preserve"> </w:t>
      </w:r>
      <w:r w:rsidR="00082EA2" w:rsidRPr="00CF382C">
        <w:rPr>
          <w:rFonts w:ascii="Times New Roman" w:hAnsi="Times New Roman" w:cs="Times New Roman"/>
        </w:rPr>
        <w:t>документооборот и сроки предоставления информации.</w:t>
      </w:r>
      <w:proofErr w:type="gramEnd"/>
    </w:p>
    <w:p w:rsidR="00DF61C6" w:rsidRPr="00CF382C" w:rsidRDefault="00DF61C6" w:rsidP="00FC1BEE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t xml:space="preserve">Должны ли будут применять МСФО другие </w:t>
      </w:r>
      <w:r w:rsidR="00C8080E" w:rsidRPr="00CF382C">
        <w:rPr>
          <w:rFonts w:ascii="Times New Roman" w:hAnsi="Times New Roman" w:cs="Times New Roman"/>
          <w:b/>
        </w:rPr>
        <w:t>организации</w:t>
      </w:r>
      <w:r w:rsidR="00FD29A9" w:rsidRPr="00CF382C">
        <w:rPr>
          <w:rFonts w:ascii="Times New Roman" w:hAnsi="Times New Roman" w:cs="Times New Roman"/>
          <w:b/>
        </w:rPr>
        <w:t>, не входящие в сферу применения закона о консолидированной отчетности</w:t>
      </w:r>
      <w:r w:rsidRPr="00CF382C">
        <w:rPr>
          <w:rFonts w:ascii="Times New Roman" w:hAnsi="Times New Roman" w:cs="Times New Roman"/>
          <w:b/>
        </w:rPr>
        <w:t>?</w:t>
      </w:r>
    </w:p>
    <w:p w:rsidR="00A907E5" w:rsidRPr="00CF382C" w:rsidRDefault="00FD29A9" w:rsidP="001B4E58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 xml:space="preserve">Такое требование не устанавливается, однако </w:t>
      </w:r>
      <w:r w:rsidR="00653911" w:rsidRPr="00CF382C">
        <w:rPr>
          <w:rFonts w:ascii="Times New Roman" w:hAnsi="Times New Roman" w:cs="Times New Roman"/>
        </w:rPr>
        <w:t xml:space="preserve">добровольное </w:t>
      </w:r>
      <w:r w:rsidR="00C8080E" w:rsidRPr="00CF382C">
        <w:rPr>
          <w:rFonts w:ascii="Times New Roman" w:hAnsi="Times New Roman" w:cs="Times New Roman"/>
        </w:rPr>
        <w:t>составление организациями отчетности по МСФО всегда приветствуется.</w:t>
      </w:r>
    </w:p>
    <w:p w:rsidR="00A907E5" w:rsidRPr="00CF382C" w:rsidRDefault="00084290" w:rsidP="001B4E58">
      <w:pPr>
        <w:jc w:val="both"/>
        <w:rPr>
          <w:rFonts w:ascii="Times New Roman" w:hAnsi="Times New Roman" w:cs="Times New Roman"/>
        </w:rPr>
      </w:pPr>
      <w:proofErr w:type="gramStart"/>
      <w:r w:rsidRPr="00CF382C">
        <w:rPr>
          <w:rFonts w:ascii="Times New Roman" w:hAnsi="Times New Roman" w:cs="Times New Roman"/>
        </w:rPr>
        <w:t>Вместе с тем, п</w:t>
      </w:r>
      <w:r w:rsidR="00A907E5" w:rsidRPr="00CF382C">
        <w:rPr>
          <w:rFonts w:ascii="Times New Roman" w:hAnsi="Times New Roman" w:cs="Times New Roman"/>
        </w:rPr>
        <w:t xml:space="preserve">оскольку МСФО </w:t>
      </w:r>
      <w:r w:rsidRPr="00CF382C">
        <w:rPr>
          <w:rFonts w:ascii="Times New Roman" w:hAnsi="Times New Roman" w:cs="Times New Roman"/>
        </w:rPr>
        <w:t xml:space="preserve">уже </w:t>
      </w:r>
      <w:r w:rsidR="00A907E5" w:rsidRPr="00CF382C">
        <w:rPr>
          <w:rFonts w:ascii="Times New Roman" w:hAnsi="Times New Roman" w:cs="Times New Roman"/>
        </w:rPr>
        <w:t>введены в систему российского законодательства, то ожидается, что в ближайшей перспективе они будут активно применяться и в рамках обязательного для всех российского учета: в ряде случаев заменять собой российские положения по бухгалтерскому учету и отчетности</w:t>
      </w:r>
      <w:r w:rsidRPr="00CF382C">
        <w:rPr>
          <w:rFonts w:ascii="Times New Roman" w:hAnsi="Times New Roman" w:cs="Times New Roman"/>
        </w:rPr>
        <w:t xml:space="preserve">, </w:t>
      </w:r>
      <w:r w:rsidR="00A907E5" w:rsidRPr="00CF382C">
        <w:rPr>
          <w:rFonts w:ascii="Times New Roman" w:hAnsi="Times New Roman" w:cs="Times New Roman"/>
        </w:rPr>
        <w:t>использоваться при их разработке и формировании учетной политики организаций.</w:t>
      </w:r>
      <w:proofErr w:type="gramEnd"/>
      <w:r w:rsidR="00A907E5" w:rsidRPr="00CF382C">
        <w:rPr>
          <w:rFonts w:ascii="Times New Roman" w:hAnsi="Times New Roman" w:cs="Times New Roman"/>
        </w:rPr>
        <w:t xml:space="preserve"> Также будем иметь в виду планы Минфина расширить действие закона</w:t>
      </w:r>
      <w:r w:rsidRPr="00CF382C">
        <w:rPr>
          <w:rFonts w:ascii="Times New Roman" w:hAnsi="Times New Roman" w:cs="Times New Roman"/>
        </w:rPr>
        <w:t xml:space="preserve"> о консолидированной отчетности</w:t>
      </w:r>
      <w:r w:rsidR="00A907E5" w:rsidRPr="00CF382C">
        <w:rPr>
          <w:rFonts w:ascii="Times New Roman" w:hAnsi="Times New Roman" w:cs="Times New Roman"/>
        </w:rPr>
        <w:t xml:space="preserve"> на все открытые акционерные общества.</w:t>
      </w:r>
    </w:p>
    <w:p w:rsidR="00DF61C6" w:rsidRPr="00CF382C" w:rsidRDefault="00D14645" w:rsidP="00FC1BEE">
      <w:pPr>
        <w:keepNext/>
        <w:jc w:val="both"/>
        <w:rPr>
          <w:rFonts w:ascii="Times New Roman" w:hAnsi="Times New Roman" w:cs="Times New Roman"/>
          <w:b/>
        </w:rPr>
      </w:pPr>
      <w:r w:rsidRPr="00CF382C">
        <w:rPr>
          <w:rFonts w:ascii="Times New Roman" w:hAnsi="Times New Roman" w:cs="Times New Roman"/>
          <w:b/>
        </w:rPr>
        <w:t>Что можно посоветовать бухгалтерам в свете перехода России на МСФО</w:t>
      </w:r>
      <w:r w:rsidR="00DF61C6" w:rsidRPr="00CF382C">
        <w:rPr>
          <w:rFonts w:ascii="Times New Roman" w:hAnsi="Times New Roman" w:cs="Times New Roman"/>
          <w:b/>
        </w:rPr>
        <w:t>?</w:t>
      </w:r>
    </w:p>
    <w:p w:rsidR="00D14645" w:rsidRPr="00CF382C" w:rsidRDefault="00D14645" w:rsidP="00DF61C6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Изучать МСФО! Причем, если кто-то эт</w:t>
      </w:r>
      <w:r w:rsidR="00285776" w:rsidRPr="00CF382C">
        <w:rPr>
          <w:rFonts w:ascii="Times New Roman" w:hAnsi="Times New Roman" w:cs="Times New Roman"/>
        </w:rPr>
        <w:t>им еще всерьез не занялся</w:t>
      </w:r>
      <w:r w:rsidR="00C94763" w:rsidRPr="00CF382C">
        <w:rPr>
          <w:rFonts w:ascii="Times New Roman" w:hAnsi="Times New Roman" w:cs="Times New Roman"/>
        </w:rPr>
        <w:t>,</w:t>
      </w:r>
      <w:r w:rsidR="00285776" w:rsidRPr="00CF382C">
        <w:rPr>
          <w:rFonts w:ascii="Times New Roman" w:hAnsi="Times New Roman" w:cs="Times New Roman"/>
        </w:rPr>
        <w:t xml:space="preserve"> то можно сказать, что он уже «отстает от международного тренда».</w:t>
      </w:r>
    </w:p>
    <w:p w:rsidR="0081433E" w:rsidRPr="00CF382C" w:rsidRDefault="0081433E" w:rsidP="00DF61C6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Специфика МСФО заключается в том, что неподготовленный бухгалтер не сможет с ними работать в принципе. Здесь не допустим формальный</w:t>
      </w:r>
      <w:r w:rsidR="00C94763" w:rsidRPr="00CF382C">
        <w:rPr>
          <w:rFonts w:ascii="Times New Roman" w:hAnsi="Times New Roman" w:cs="Times New Roman"/>
        </w:rPr>
        <w:t>,</w:t>
      </w:r>
      <w:r w:rsidRPr="00CF382C">
        <w:rPr>
          <w:rFonts w:ascii="Times New Roman" w:hAnsi="Times New Roman" w:cs="Times New Roman"/>
        </w:rPr>
        <w:t xml:space="preserve"> технократический подход, выполнение стандартов требует глубокого понимания сути МСФО, профессионального анализа ситуации, принятия взвешенных и ответственных решений, имеющих финансовые последствия для большого круга заинтересованных пользователей.</w:t>
      </w:r>
    </w:p>
    <w:p w:rsidR="00875CC1" w:rsidRPr="00CF382C" w:rsidRDefault="0081433E" w:rsidP="0081433E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Для качественного освоения МСФО можно порекомендовать трехуровневую схему изучения</w:t>
      </w:r>
      <w:r w:rsidR="00875CC1" w:rsidRPr="00CF382C">
        <w:rPr>
          <w:rFonts w:ascii="Times New Roman" w:hAnsi="Times New Roman" w:cs="Times New Roman"/>
        </w:rPr>
        <w:t>:</w:t>
      </w:r>
      <w:r w:rsidRPr="00CF382C">
        <w:rPr>
          <w:rFonts w:ascii="Times New Roman" w:hAnsi="Times New Roman" w:cs="Times New Roman"/>
        </w:rPr>
        <w:t xml:space="preserve"> предполагающую на первом этапе получение ф</w:t>
      </w:r>
      <w:r w:rsidR="00082EA2" w:rsidRPr="00CF382C">
        <w:rPr>
          <w:rFonts w:ascii="Times New Roman" w:hAnsi="Times New Roman" w:cs="Times New Roman"/>
        </w:rPr>
        <w:t>ундаментальны</w:t>
      </w:r>
      <w:r w:rsidRPr="00CF382C">
        <w:rPr>
          <w:rFonts w:ascii="Times New Roman" w:hAnsi="Times New Roman" w:cs="Times New Roman"/>
        </w:rPr>
        <w:t>х</w:t>
      </w:r>
      <w:r w:rsidR="00082EA2" w:rsidRPr="00CF382C">
        <w:rPr>
          <w:rFonts w:ascii="Times New Roman" w:hAnsi="Times New Roman" w:cs="Times New Roman"/>
        </w:rPr>
        <w:t xml:space="preserve"> знани</w:t>
      </w:r>
      <w:r w:rsidR="00875CC1" w:rsidRPr="00CF382C">
        <w:rPr>
          <w:rFonts w:ascii="Times New Roman" w:hAnsi="Times New Roman" w:cs="Times New Roman"/>
        </w:rPr>
        <w:t>й по МСФО;</w:t>
      </w:r>
      <w:r w:rsidRPr="00CF382C">
        <w:rPr>
          <w:rFonts w:ascii="Times New Roman" w:hAnsi="Times New Roman" w:cs="Times New Roman"/>
        </w:rPr>
        <w:t xml:space="preserve"> </w:t>
      </w:r>
      <w:r w:rsidR="00875CC1" w:rsidRPr="00CF382C">
        <w:rPr>
          <w:rFonts w:ascii="Times New Roman" w:hAnsi="Times New Roman" w:cs="Times New Roman"/>
        </w:rPr>
        <w:t xml:space="preserve">прохождение </w:t>
      </w:r>
      <w:r w:rsidR="00875CC1" w:rsidRPr="00CF382C">
        <w:rPr>
          <w:rFonts w:ascii="Times New Roman" w:hAnsi="Times New Roman" w:cs="Times New Roman"/>
        </w:rPr>
        <w:lastRenderedPageBreak/>
        <w:t>на втором этапе практического курса – для отработки применения методик и правил учета по МСФО; и в качестве третьего этапа – обучение на рабочем месте в процессе непосредственного применения стандартов.</w:t>
      </w:r>
    </w:p>
    <w:p w:rsidR="00EC1D9D" w:rsidRPr="00CF382C" w:rsidRDefault="004E0667" w:rsidP="00CF382C">
      <w:pPr>
        <w:jc w:val="both"/>
        <w:rPr>
          <w:rFonts w:ascii="Times New Roman" w:hAnsi="Times New Roman" w:cs="Times New Roman"/>
        </w:rPr>
      </w:pPr>
      <w:r w:rsidRPr="00CF382C">
        <w:rPr>
          <w:rFonts w:ascii="Times New Roman" w:hAnsi="Times New Roman" w:cs="Times New Roman"/>
        </w:rPr>
        <w:t>Залогом эффективного изучения МСФО является выбор п</w:t>
      </w:r>
      <w:r w:rsidR="005A3252" w:rsidRPr="00CF382C">
        <w:rPr>
          <w:rFonts w:ascii="Times New Roman" w:hAnsi="Times New Roman" w:cs="Times New Roman"/>
        </w:rPr>
        <w:t xml:space="preserve">одходящей программы </w:t>
      </w:r>
      <w:proofErr w:type="gramStart"/>
      <w:r w:rsidR="005A3252" w:rsidRPr="00CF382C">
        <w:rPr>
          <w:rFonts w:ascii="Times New Roman" w:hAnsi="Times New Roman" w:cs="Times New Roman"/>
        </w:rPr>
        <w:t>обучения по МСФО</w:t>
      </w:r>
      <w:proofErr w:type="gramEnd"/>
      <w:r w:rsidRPr="00CF382C">
        <w:rPr>
          <w:rFonts w:ascii="Times New Roman" w:hAnsi="Times New Roman" w:cs="Times New Roman"/>
        </w:rPr>
        <w:t xml:space="preserve">. Несмотря на то, что большую часть информации в любом случае придется осваивать самостоятельно, </w:t>
      </w:r>
      <w:proofErr w:type="gramStart"/>
      <w:r w:rsidRPr="00CF382C">
        <w:rPr>
          <w:rFonts w:ascii="Times New Roman" w:hAnsi="Times New Roman" w:cs="Times New Roman"/>
        </w:rPr>
        <w:t>обучение по</w:t>
      </w:r>
      <w:proofErr w:type="gramEnd"/>
      <w:r w:rsidRPr="00CF382C">
        <w:rPr>
          <w:rFonts w:ascii="Times New Roman" w:hAnsi="Times New Roman" w:cs="Times New Roman"/>
        </w:rPr>
        <w:t xml:space="preserve"> специальной пр</w:t>
      </w:r>
      <w:bookmarkStart w:id="0" w:name="_GoBack"/>
      <w:bookmarkEnd w:id="0"/>
      <w:r w:rsidRPr="00CF382C">
        <w:rPr>
          <w:rFonts w:ascii="Times New Roman" w:hAnsi="Times New Roman" w:cs="Times New Roman"/>
        </w:rPr>
        <w:t>ограмме (или курсу) позволяет структурировать этот процесс, обеспечивая четкий в</w:t>
      </w:r>
      <w:r w:rsidR="00082EA2" w:rsidRPr="00CF382C">
        <w:rPr>
          <w:rFonts w:ascii="Times New Roman" w:hAnsi="Times New Roman" w:cs="Times New Roman"/>
        </w:rPr>
        <w:t>ременной график</w:t>
      </w:r>
      <w:r w:rsidRPr="00CF382C">
        <w:rPr>
          <w:rFonts w:ascii="Times New Roman" w:hAnsi="Times New Roman" w:cs="Times New Roman"/>
        </w:rPr>
        <w:t>, в</w:t>
      </w:r>
      <w:r w:rsidR="00082EA2" w:rsidRPr="00CF382C">
        <w:rPr>
          <w:rFonts w:ascii="Times New Roman" w:hAnsi="Times New Roman" w:cs="Times New Roman"/>
        </w:rPr>
        <w:t>ыверенн</w:t>
      </w:r>
      <w:r w:rsidRPr="00CF382C">
        <w:rPr>
          <w:rFonts w:ascii="Times New Roman" w:hAnsi="Times New Roman" w:cs="Times New Roman"/>
        </w:rPr>
        <w:t>ую</w:t>
      </w:r>
      <w:r w:rsidR="00082EA2" w:rsidRPr="00CF382C">
        <w:rPr>
          <w:rFonts w:ascii="Times New Roman" w:hAnsi="Times New Roman" w:cs="Times New Roman"/>
        </w:rPr>
        <w:t xml:space="preserve"> программ</w:t>
      </w:r>
      <w:r w:rsidRPr="00CF382C">
        <w:rPr>
          <w:rFonts w:ascii="Times New Roman" w:hAnsi="Times New Roman" w:cs="Times New Roman"/>
        </w:rPr>
        <w:t>у и к</w:t>
      </w:r>
      <w:r w:rsidR="00082EA2" w:rsidRPr="00CF382C">
        <w:rPr>
          <w:rFonts w:ascii="Times New Roman" w:hAnsi="Times New Roman" w:cs="Times New Roman"/>
        </w:rPr>
        <w:t>онтрольные точки (экзамены)</w:t>
      </w:r>
      <w:r w:rsidRPr="00CF382C">
        <w:rPr>
          <w:rFonts w:ascii="Times New Roman" w:hAnsi="Times New Roman" w:cs="Times New Roman"/>
        </w:rPr>
        <w:t xml:space="preserve">. </w:t>
      </w:r>
      <w:r w:rsidR="00225FC4">
        <w:rPr>
          <w:rFonts w:ascii="Times New Roman" w:hAnsi="Times New Roman" w:cs="Times New Roman"/>
        </w:rPr>
        <w:t>В</w:t>
      </w:r>
      <w:r w:rsidRPr="00CF382C">
        <w:rPr>
          <w:rFonts w:ascii="Times New Roman" w:hAnsi="Times New Roman" w:cs="Times New Roman"/>
        </w:rPr>
        <w:t xml:space="preserve"> ходе прохождения программы возникает д</w:t>
      </w:r>
      <w:r w:rsidR="00082EA2" w:rsidRPr="00CF382C">
        <w:rPr>
          <w:rFonts w:ascii="Times New Roman" w:hAnsi="Times New Roman" w:cs="Times New Roman"/>
        </w:rPr>
        <w:t>ополнительная мотивация на успех</w:t>
      </w:r>
      <w:r w:rsidR="00CF382C" w:rsidRPr="00CF382C">
        <w:rPr>
          <w:rFonts w:ascii="Times New Roman" w:hAnsi="Times New Roman" w:cs="Times New Roman"/>
        </w:rPr>
        <w:t>. Не лишним бывает и подтверждение</w:t>
      </w:r>
      <w:r w:rsidRPr="00CF382C">
        <w:rPr>
          <w:rFonts w:ascii="Times New Roman" w:hAnsi="Times New Roman" w:cs="Times New Roman"/>
        </w:rPr>
        <w:t xml:space="preserve"> </w:t>
      </w:r>
      <w:r w:rsidR="00CF382C" w:rsidRPr="00CF382C">
        <w:rPr>
          <w:rFonts w:ascii="Times New Roman" w:hAnsi="Times New Roman" w:cs="Times New Roman"/>
        </w:rPr>
        <w:t>прогресса</w:t>
      </w:r>
      <w:r w:rsidR="00082EA2" w:rsidRPr="00CF382C">
        <w:rPr>
          <w:rFonts w:ascii="Times New Roman" w:hAnsi="Times New Roman" w:cs="Times New Roman"/>
        </w:rPr>
        <w:t xml:space="preserve"> значимыми дипломами (сертификатами)</w:t>
      </w:r>
      <w:r w:rsidRPr="00CF382C">
        <w:rPr>
          <w:rFonts w:ascii="Times New Roman" w:hAnsi="Times New Roman" w:cs="Times New Roman"/>
        </w:rPr>
        <w:t>.</w:t>
      </w:r>
    </w:p>
    <w:sectPr w:rsidR="00EC1D9D" w:rsidRPr="00CF382C" w:rsidSect="00CB39D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D9B" w:rsidRDefault="00933D9B" w:rsidP="007C7139">
      <w:pPr>
        <w:spacing w:after="0" w:line="240" w:lineRule="auto"/>
      </w:pPr>
      <w:r>
        <w:separator/>
      </w:r>
    </w:p>
  </w:endnote>
  <w:endnote w:type="continuationSeparator" w:id="0">
    <w:p w:rsidR="00933D9B" w:rsidRDefault="00933D9B" w:rsidP="007C7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47143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C7139" w:rsidRPr="007C7139" w:rsidRDefault="00CB39D9">
        <w:pPr>
          <w:pStyle w:val="a7"/>
          <w:jc w:val="right"/>
          <w:rPr>
            <w:rFonts w:ascii="Times New Roman" w:hAnsi="Times New Roman" w:cs="Times New Roman"/>
          </w:rPr>
        </w:pPr>
        <w:r w:rsidRPr="007C7139">
          <w:rPr>
            <w:rFonts w:ascii="Times New Roman" w:hAnsi="Times New Roman" w:cs="Times New Roman"/>
          </w:rPr>
          <w:fldChar w:fldCharType="begin"/>
        </w:r>
        <w:r w:rsidR="007C7139" w:rsidRPr="007C7139">
          <w:rPr>
            <w:rFonts w:ascii="Times New Roman" w:hAnsi="Times New Roman" w:cs="Times New Roman"/>
          </w:rPr>
          <w:instrText>PAGE   \* MERGEFORMAT</w:instrText>
        </w:r>
        <w:r w:rsidRPr="007C7139">
          <w:rPr>
            <w:rFonts w:ascii="Times New Roman" w:hAnsi="Times New Roman" w:cs="Times New Roman"/>
          </w:rPr>
          <w:fldChar w:fldCharType="separate"/>
        </w:r>
        <w:r w:rsidR="00F616C7">
          <w:rPr>
            <w:rFonts w:ascii="Times New Roman" w:hAnsi="Times New Roman" w:cs="Times New Roman"/>
            <w:noProof/>
          </w:rPr>
          <w:t>1</w:t>
        </w:r>
        <w:r w:rsidRPr="007C7139">
          <w:rPr>
            <w:rFonts w:ascii="Times New Roman" w:hAnsi="Times New Roman" w:cs="Times New Roman"/>
          </w:rPr>
          <w:fldChar w:fldCharType="end"/>
        </w:r>
      </w:p>
    </w:sdtContent>
  </w:sdt>
  <w:p w:rsidR="007C7139" w:rsidRDefault="007C713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D9B" w:rsidRDefault="00933D9B" w:rsidP="007C7139">
      <w:pPr>
        <w:spacing w:after="0" w:line="240" w:lineRule="auto"/>
      </w:pPr>
      <w:r>
        <w:separator/>
      </w:r>
    </w:p>
  </w:footnote>
  <w:footnote w:type="continuationSeparator" w:id="0">
    <w:p w:rsidR="00933D9B" w:rsidRDefault="00933D9B" w:rsidP="007C7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0B30"/>
    <w:multiLevelType w:val="hybridMultilevel"/>
    <w:tmpl w:val="B1CC640A"/>
    <w:lvl w:ilvl="0" w:tplc="73087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CAE02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E6E7A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B0096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5C816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1C2BA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4729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8F20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5E39A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7075F3"/>
    <w:multiLevelType w:val="hybridMultilevel"/>
    <w:tmpl w:val="90685594"/>
    <w:lvl w:ilvl="0" w:tplc="7EC821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3E4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D6C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72D9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A08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56E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DA7C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68E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107C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D9509B9"/>
    <w:multiLevelType w:val="hybridMultilevel"/>
    <w:tmpl w:val="7E7E1DD6"/>
    <w:lvl w:ilvl="0" w:tplc="ED30EA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6247E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020B7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D02C9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4A1D2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BC3D9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260E6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76D4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70D9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65C62D0"/>
    <w:multiLevelType w:val="hybridMultilevel"/>
    <w:tmpl w:val="1916A34E"/>
    <w:lvl w:ilvl="0" w:tplc="772C7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4277FC">
      <w:start w:val="42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446F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6ED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2206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D4C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187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3CAF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74F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6075EF8"/>
    <w:multiLevelType w:val="hybridMultilevel"/>
    <w:tmpl w:val="2B026636"/>
    <w:lvl w:ilvl="0" w:tplc="BC185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8E7B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25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EA57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AE0B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4EED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9A0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3E6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A67E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F095CDF"/>
    <w:multiLevelType w:val="hybridMultilevel"/>
    <w:tmpl w:val="64849962"/>
    <w:lvl w:ilvl="0" w:tplc="C7825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7C3864">
      <w:start w:val="42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FE9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A45C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20A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909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662A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C09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484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095786D"/>
    <w:multiLevelType w:val="hybridMultilevel"/>
    <w:tmpl w:val="A010FE66"/>
    <w:lvl w:ilvl="0" w:tplc="1DACA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CC9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CAF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8298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A20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9E9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96E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DCFC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F07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3597B6A"/>
    <w:multiLevelType w:val="hybridMultilevel"/>
    <w:tmpl w:val="B60CA256"/>
    <w:lvl w:ilvl="0" w:tplc="2B222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76A6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36C5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F2F7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E8B5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AE6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706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648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F2E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EDE"/>
    <w:rsid w:val="0006741A"/>
    <w:rsid w:val="00074125"/>
    <w:rsid w:val="00075FC3"/>
    <w:rsid w:val="00082EA2"/>
    <w:rsid w:val="00084290"/>
    <w:rsid w:val="00087534"/>
    <w:rsid w:val="000C5D74"/>
    <w:rsid w:val="000C5F9F"/>
    <w:rsid w:val="000E5278"/>
    <w:rsid w:val="000E6F60"/>
    <w:rsid w:val="00102FB8"/>
    <w:rsid w:val="00111429"/>
    <w:rsid w:val="001724BE"/>
    <w:rsid w:val="00190F26"/>
    <w:rsid w:val="001913F4"/>
    <w:rsid w:val="00197841"/>
    <w:rsid w:val="001A1E19"/>
    <w:rsid w:val="001B4E58"/>
    <w:rsid w:val="001E05FC"/>
    <w:rsid w:val="00210DFC"/>
    <w:rsid w:val="00216474"/>
    <w:rsid w:val="002206D4"/>
    <w:rsid w:val="0022106A"/>
    <w:rsid w:val="00225C37"/>
    <w:rsid w:val="00225FC4"/>
    <w:rsid w:val="00233F84"/>
    <w:rsid w:val="00242E8C"/>
    <w:rsid w:val="00251AF4"/>
    <w:rsid w:val="002836A1"/>
    <w:rsid w:val="00285776"/>
    <w:rsid w:val="002A2FB8"/>
    <w:rsid w:val="002A7D7E"/>
    <w:rsid w:val="002C2040"/>
    <w:rsid w:val="002C7C3A"/>
    <w:rsid w:val="002D3F0B"/>
    <w:rsid w:val="002D6D81"/>
    <w:rsid w:val="002E1A53"/>
    <w:rsid w:val="002F6A5B"/>
    <w:rsid w:val="003341E7"/>
    <w:rsid w:val="0038345F"/>
    <w:rsid w:val="00390DEE"/>
    <w:rsid w:val="00395363"/>
    <w:rsid w:val="003A087C"/>
    <w:rsid w:val="003D0090"/>
    <w:rsid w:val="00405374"/>
    <w:rsid w:val="0042153F"/>
    <w:rsid w:val="004220C8"/>
    <w:rsid w:val="00444A65"/>
    <w:rsid w:val="00446CDD"/>
    <w:rsid w:val="004713B6"/>
    <w:rsid w:val="0048589E"/>
    <w:rsid w:val="00492D66"/>
    <w:rsid w:val="0049425D"/>
    <w:rsid w:val="004A161F"/>
    <w:rsid w:val="004B68B0"/>
    <w:rsid w:val="004B6CD2"/>
    <w:rsid w:val="004E0667"/>
    <w:rsid w:val="004E4B1B"/>
    <w:rsid w:val="004F0FF7"/>
    <w:rsid w:val="00516CE4"/>
    <w:rsid w:val="00530038"/>
    <w:rsid w:val="00550C63"/>
    <w:rsid w:val="00572EDE"/>
    <w:rsid w:val="005A3252"/>
    <w:rsid w:val="005F651E"/>
    <w:rsid w:val="00606A5D"/>
    <w:rsid w:val="00652A5A"/>
    <w:rsid w:val="00653911"/>
    <w:rsid w:val="00670813"/>
    <w:rsid w:val="00671A7A"/>
    <w:rsid w:val="00681800"/>
    <w:rsid w:val="00710BE1"/>
    <w:rsid w:val="00717839"/>
    <w:rsid w:val="00734B85"/>
    <w:rsid w:val="0073662E"/>
    <w:rsid w:val="00743897"/>
    <w:rsid w:val="00767EDD"/>
    <w:rsid w:val="007939D6"/>
    <w:rsid w:val="007973E8"/>
    <w:rsid w:val="007A4DDD"/>
    <w:rsid w:val="007C7139"/>
    <w:rsid w:val="007D185A"/>
    <w:rsid w:val="00800A02"/>
    <w:rsid w:val="0081433E"/>
    <w:rsid w:val="00823AEA"/>
    <w:rsid w:val="00840E7B"/>
    <w:rsid w:val="0084664D"/>
    <w:rsid w:val="00856533"/>
    <w:rsid w:val="00875CC1"/>
    <w:rsid w:val="00894B92"/>
    <w:rsid w:val="008B0604"/>
    <w:rsid w:val="008B495E"/>
    <w:rsid w:val="0093089D"/>
    <w:rsid w:val="00931E84"/>
    <w:rsid w:val="00933D9B"/>
    <w:rsid w:val="00942670"/>
    <w:rsid w:val="00950E1A"/>
    <w:rsid w:val="0095384C"/>
    <w:rsid w:val="00961B2A"/>
    <w:rsid w:val="00965B74"/>
    <w:rsid w:val="009803FF"/>
    <w:rsid w:val="00992753"/>
    <w:rsid w:val="009976AA"/>
    <w:rsid w:val="009A7452"/>
    <w:rsid w:val="009B30C5"/>
    <w:rsid w:val="009C7419"/>
    <w:rsid w:val="009E5A41"/>
    <w:rsid w:val="00A02FB9"/>
    <w:rsid w:val="00A30C27"/>
    <w:rsid w:val="00A35246"/>
    <w:rsid w:val="00A373EF"/>
    <w:rsid w:val="00A44708"/>
    <w:rsid w:val="00A50FC7"/>
    <w:rsid w:val="00A73501"/>
    <w:rsid w:val="00A744EF"/>
    <w:rsid w:val="00A85967"/>
    <w:rsid w:val="00A87E70"/>
    <w:rsid w:val="00A907E5"/>
    <w:rsid w:val="00A93A03"/>
    <w:rsid w:val="00AB739F"/>
    <w:rsid w:val="00AC256C"/>
    <w:rsid w:val="00AC489D"/>
    <w:rsid w:val="00AE52D6"/>
    <w:rsid w:val="00AF1227"/>
    <w:rsid w:val="00AF1F91"/>
    <w:rsid w:val="00B032CB"/>
    <w:rsid w:val="00B12954"/>
    <w:rsid w:val="00B316E3"/>
    <w:rsid w:val="00B339CC"/>
    <w:rsid w:val="00B631B9"/>
    <w:rsid w:val="00B64B68"/>
    <w:rsid w:val="00B744B9"/>
    <w:rsid w:val="00BA127E"/>
    <w:rsid w:val="00BE2FA3"/>
    <w:rsid w:val="00C16182"/>
    <w:rsid w:val="00C22F9C"/>
    <w:rsid w:val="00C55051"/>
    <w:rsid w:val="00C61A0F"/>
    <w:rsid w:val="00C8080E"/>
    <w:rsid w:val="00C94763"/>
    <w:rsid w:val="00CB39D9"/>
    <w:rsid w:val="00CC743F"/>
    <w:rsid w:val="00CE3788"/>
    <w:rsid w:val="00CF382C"/>
    <w:rsid w:val="00D10684"/>
    <w:rsid w:val="00D118BF"/>
    <w:rsid w:val="00D14645"/>
    <w:rsid w:val="00D32770"/>
    <w:rsid w:val="00D3564E"/>
    <w:rsid w:val="00D523C1"/>
    <w:rsid w:val="00D53C94"/>
    <w:rsid w:val="00D5540A"/>
    <w:rsid w:val="00D62497"/>
    <w:rsid w:val="00D76C4B"/>
    <w:rsid w:val="00D777C2"/>
    <w:rsid w:val="00D90DF3"/>
    <w:rsid w:val="00DC1A21"/>
    <w:rsid w:val="00DC77DE"/>
    <w:rsid w:val="00DE0952"/>
    <w:rsid w:val="00DF61C6"/>
    <w:rsid w:val="00E07E0A"/>
    <w:rsid w:val="00E2083C"/>
    <w:rsid w:val="00E34F51"/>
    <w:rsid w:val="00E52494"/>
    <w:rsid w:val="00E56C9B"/>
    <w:rsid w:val="00E7282B"/>
    <w:rsid w:val="00E77F41"/>
    <w:rsid w:val="00EA089A"/>
    <w:rsid w:val="00EB16E9"/>
    <w:rsid w:val="00EB2B45"/>
    <w:rsid w:val="00EC1D9D"/>
    <w:rsid w:val="00EF67BA"/>
    <w:rsid w:val="00F179A4"/>
    <w:rsid w:val="00F25409"/>
    <w:rsid w:val="00F27614"/>
    <w:rsid w:val="00F34447"/>
    <w:rsid w:val="00F46E59"/>
    <w:rsid w:val="00F616C7"/>
    <w:rsid w:val="00F65B1B"/>
    <w:rsid w:val="00F70217"/>
    <w:rsid w:val="00F81F51"/>
    <w:rsid w:val="00FA419D"/>
    <w:rsid w:val="00FC1BEE"/>
    <w:rsid w:val="00FC622D"/>
    <w:rsid w:val="00FD131A"/>
    <w:rsid w:val="00FD29A9"/>
    <w:rsid w:val="00FE010E"/>
    <w:rsid w:val="00FE6F20"/>
    <w:rsid w:val="00FF3501"/>
    <w:rsid w:val="00FF40A8"/>
    <w:rsid w:val="00FF6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9D9"/>
  </w:style>
  <w:style w:type="paragraph" w:styleId="1">
    <w:name w:val="heading 1"/>
    <w:basedOn w:val="a"/>
    <w:link w:val="10"/>
    <w:uiPriority w:val="9"/>
    <w:qFormat/>
    <w:rsid w:val="00550C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C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0C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EF6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C7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7139"/>
  </w:style>
  <w:style w:type="paragraph" w:styleId="a7">
    <w:name w:val="footer"/>
    <w:basedOn w:val="a"/>
    <w:link w:val="a8"/>
    <w:uiPriority w:val="99"/>
    <w:unhideWhenUsed/>
    <w:rsid w:val="007C7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7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0C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C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0C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EF6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C7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7139"/>
  </w:style>
  <w:style w:type="paragraph" w:styleId="a7">
    <w:name w:val="footer"/>
    <w:basedOn w:val="a"/>
    <w:link w:val="a8"/>
    <w:uiPriority w:val="99"/>
    <w:unhideWhenUsed/>
    <w:rsid w:val="007C7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71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076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53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34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71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4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06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8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2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08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03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32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89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01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04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4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6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6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7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48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098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6834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301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47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536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085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47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165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97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159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03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19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12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09525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45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3091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385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913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41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510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194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12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655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0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9165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328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638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923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112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25DB1-710B-466F-9825-FD577003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2567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NAC</Company>
  <LinksUpToDate>false</LinksUpToDate>
  <CharactersWithSpaces>17170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Prokopovich</dc:creator>
  <cp:lastModifiedBy>Vasilevskaya</cp:lastModifiedBy>
  <cp:revision>2</cp:revision>
  <dcterms:created xsi:type="dcterms:W3CDTF">2012-02-17T11:17:00Z</dcterms:created>
  <dcterms:modified xsi:type="dcterms:W3CDTF">2012-02-17T11:17:00Z</dcterms:modified>
</cp:coreProperties>
</file>